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D280" w14:textId="637D9DEC" w:rsidR="008F4E8D" w:rsidRDefault="55DAD632" w:rsidP="55DAD632">
      <w:pPr>
        <w:pStyle w:val="CommentText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55DAD632">
        <w:rPr>
          <w:rFonts w:ascii="Arial" w:eastAsia="Arial" w:hAnsi="Arial" w:cs="Arial"/>
          <w:b/>
          <w:bCs/>
          <w:sz w:val="32"/>
          <w:szCs w:val="32"/>
          <w:lang w:val="en-GB"/>
        </w:rPr>
        <w:t>Adsorption of spruce galactoglucomannans</w:t>
      </w:r>
      <w:r w:rsidR="00AD1E06">
        <w:rPr>
          <w:rFonts w:ascii="Arial" w:eastAsia="Arial" w:hAnsi="Arial" w:cs="Arial"/>
          <w:b/>
          <w:bCs/>
          <w:sz w:val="32"/>
          <w:szCs w:val="32"/>
          <w:lang w:val="en-GB"/>
        </w:rPr>
        <w:t xml:space="preserve"> (GGM)</w:t>
      </w:r>
      <w:r w:rsidRPr="55DAD632">
        <w:rPr>
          <w:rFonts w:ascii="Arial" w:eastAsia="Arial" w:hAnsi="Arial" w:cs="Arial"/>
          <w:b/>
          <w:bCs/>
          <w:sz w:val="32"/>
          <w:szCs w:val="32"/>
          <w:lang w:val="en-GB"/>
        </w:rPr>
        <w:t xml:space="preserve"> on emulsion interfaces depends on </w:t>
      </w:r>
      <w:proofErr w:type="spellStart"/>
      <w:proofErr w:type="gramStart"/>
      <w:r w:rsidRPr="55DAD632">
        <w:rPr>
          <w:rFonts w:ascii="Arial" w:eastAsia="Arial" w:hAnsi="Arial" w:cs="Arial"/>
          <w:b/>
          <w:bCs/>
          <w:sz w:val="32"/>
          <w:szCs w:val="32"/>
          <w:lang w:val="en-GB"/>
        </w:rPr>
        <w:t>GGM</w:t>
      </w:r>
      <w:r w:rsidR="00AD1E06">
        <w:rPr>
          <w:rFonts w:ascii="Arial" w:eastAsia="Arial" w:hAnsi="Arial" w:cs="Arial"/>
          <w:b/>
          <w:bCs/>
          <w:sz w:val="32"/>
          <w:szCs w:val="32"/>
          <w:lang w:val="en-GB"/>
        </w:rPr>
        <w:t>:</w:t>
      </w:r>
      <w:r w:rsidR="000459B3" w:rsidRPr="55DAD632">
        <w:rPr>
          <w:rFonts w:ascii="Arial" w:eastAsia="Arial" w:hAnsi="Arial" w:cs="Arial"/>
          <w:b/>
          <w:bCs/>
          <w:sz w:val="32"/>
          <w:szCs w:val="32"/>
          <w:lang w:val="en-GB"/>
        </w:rPr>
        <w:t>oil</w:t>
      </w:r>
      <w:proofErr w:type="spellEnd"/>
      <w:proofErr w:type="gramEnd"/>
      <w:r w:rsidRPr="55DAD632">
        <w:rPr>
          <w:rFonts w:ascii="Arial" w:eastAsia="Arial" w:hAnsi="Arial" w:cs="Arial"/>
          <w:b/>
          <w:bCs/>
          <w:sz w:val="32"/>
          <w:szCs w:val="32"/>
          <w:lang w:val="en-GB"/>
        </w:rPr>
        <w:t xml:space="preserve"> ratio </w:t>
      </w:r>
    </w:p>
    <w:p w14:paraId="5C107CED" w14:textId="290C9D1C" w:rsidR="00CE5552" w:rsidRDefault="55DAD632" w:rsidP="55DAD632">
      <w:pPr>
        <w:autoSpaceDE/>
        <w:autoSpaceDN/>
        <w:jc w:val="both"/>
        <w:rPr>
          <w:sz w:val="24"/>
          <w:szCs w:val="24"/>
          <w:vertAlign w:val="superscript"/>
          <w:lang w:val="fi-FI"/>
        </w:rPr>
      </w:pPr>
      <w:r w:rsidRPr="55DAD632">
        <w:rPr>
          <w:sz w:val="24"/>
          <w:szCs w:val="24"/>
          <w:lang w:val="fi-FI"/>
        </w:rPr>
        <w:t>M Bhattarai</w:t>
      </w:r>
      <w:r w:rsidRPr="55DAD632">
        <w:rPr>
          <w:sz w:val="24"/>
          <w:szCs w:val="24"/>
          <w:vertAlign w:val="superscript"/>
          <w:lang w:val="fi-FI"/>
        </w:rPr>
        <w:t>1*</w:t>
      </w:r>
      <w:r w:rsidRPr="55DAD632">
        <w:rPr>
          <w:sz w:val="24"/>
          <w:szCs w:val="24"/>
          <w:lang w:val="fi-FI"/>
        </w:rPr>
        <w:t>, L Pitkänen</w:t>
      </w:r>
      <w:r w:rsidRPr="55DAD632">
        <w:rPr>
          <w:sz w:val="24"/>
          <w:szCs w:val="24"/>
          <w:vertAlign w:val="superscript"/>
          <w:lang w:val="fi-FI"/>
        </w:rPr>
        <w:t>1</w:t>
      </w:r>
      <w:r w:rsidRPr="55DAD632">
        <w:rPr>
          <w:sz w:val="24"/>
          <w:szCs w:val="24"/>
          <w:lang w:val="fi-FI"/>
        </w:rPr>
        <w:t>, P Kilpeläinen</w:t>
      </w:r>
      <w:r w:rsidRPr="55DAD632">
        <w:rPr>
          <w:sz w:val="24"/>
          <w:szCs w:val="24"/>
          <w:vertAlign w:val="superscript"/>
          <w:lang w:val="fi-FI"/>
        </w:rPr>
        <w:t>2</w:t>
      </w:r>
      <w:r w:rsidRPr="55DAD632">
        <w:rPr>
          <w:sz w:val="24"/>
          <w:szCs w:val="24"/>
          <w:lang w:val="fi-FI"/>
        </w:rPr>
        <w:t>, M Lehtonen</w:t>
      </w:r>
      <w:r w:rsidRPr="55DAD632">
        <w:rPr>
          <w:sz w:val="24"/>
          <w:szCs w:val="24"/>
          <w:vertAlign w:val="superscript"/>
          <w:lang w:val="fi-FI"/>
        </w:rPr>
        <w:t>1</w:t>
      </w:r>
      <w:r w:rsidRPr="55DAD632">
        <w:rPr>
          <w:sz w:val="24"/>
          <w:szCs w:val="24"/>
          <w:lang w:val="fi-FI"/>
        </w:rPr>
        <w:t>, and KS Mikkonen</w:t>
      </w:r>
      <w:r w:rsidRPr="55DAD632">
        <w:rPr>
          <w:sz w:val="24"/>
          <w:szCs w:val="24"/>
          <w:vertAlign w:val="superscript"/>
          <w:lang w:val="fi-FI"/>
        </w:rPr>
        <w:t>1</w:t>
      </w:r>
    </w:p>
    <w:p w14:paraId="0563272E" w14:textId="77777777" w:rsidR="000459B3" w:rsidRPr="00CF3FA2" w:rsidRDefault="000459B3" w:rsidP="55DAD632">
      <w:pPr>
        <w:autoSpaceDE/>
        <w:autoSpaceDN/>
        <w:jc w:val="both"/>
        <w:rPr>
          <w:sz w:val="24"/>
          <w:szCs w:val="24"/>
          <w:vertAlign w:val="superscript"/>
          <w:lang w:val="fi-FI"/>
        </w:rPr>
      </w:pPr>
    </w:p>
    <w:p w14:paraId="3D74D535" w14:textId="77777777" w:rsidR="00DB5DA7" w:rsidRDefault="00DB5DA7" w:rsidP="00F95C4A">
      <w:pPr>
        <w:autoSpaceDE/>
        <w:autoSpaceDN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946E20">
        <w:rPr>
          <w:i/>
          <w:iCs/>
          <w:sz w:val="24"/>
          <w:szCs w:val="24"/>
          <w:lang w:val="en-GB"/>
        </w:rPr>
        <w:t>Department of Food and Environmental Sciences</w:t>
      </w:r>
      <w:r>
        <w:rPr>
          <w:i/>
          <w:iCs/>
          <w:sz w:val="24"/>
          <w:szCs w:val="24"/>
          <w:lang w:val="en-GB"/>
        </w:rPr>
        <w:t xml:space="preserve">, </w:t>
      </w:r>
      <w:r w:rsidR="00946E20">
        <w:rPr>
          <w:i/>
          <w:iCs/>
          <w:sz w:val="24"/>
          <w:szCs w:val="24"/>
          <w:lang w:val="en-GB"/>
        </w:rPr>
        <w:t>University of Helsinki</w:t>
      </w:r>
      <w:r>
        <w:rPr>
          <w:i/>
          <w:iCs/>
          <w:sz w:val="24"/>
          <w:szCs w:val="24"/>
          <w:lang w:val="en-GB"/>
        </w:rPr>
        <w:t xml:space="preserve">, </w:t>
      </w:r>
      <w:r w:rsidR="001C5286">
        <w:rPr>
          <w:i/>
          <w:iCs/>
          <w:sz w:val="24"/>
          <w:szCs w:val="24"/>
          <w:lang w:val="en-GB"/>
        </w:rPr>
        <w:t xml:space="preserve">P.O. Box 27, </w:t>
      </w:r>
      <w:r w:rsidR="00946E20">
        <w:rPr>
          <w:i/>
          <w:iCs/>
          <w:sz w:val="24"/>
          <w:szCs w:val="24"/>
          <w:lang w:val="en-GB"/>
        </w:rPr>
        <w:t>Finland</w:t>
      </w:r>
    </w:p>
    <w:p w14:paraId="2E428512" w14:textId="77777777" w:rsidR="00CE5552" w:rsidRPr="00F95C4A" w:rsidRDefault="00CE5552" w:rsidP="00F95C4A">
      <w:pPr>
        <w:autoSpaceDE/>
        <w:autoSpaceDN/>
        <w:rPr>
          <w:rFonts w:eastAsia="Times New Roman"/>
          <w:sz w:val="24"/>
          <w:szCs w:val="24"/>
          <w:lang w:val="en-US" w:eastAsia="en-US"/>
        </w:rPr>
      </w:pPr>
    </w:p>
    <w:p w14:paraId="712D2F62" w14:textId="744D61F6" w:rsidR="00DB5DA7" w:rsidRDefault="5EA5A827" w:rsidP="5EA5A827">
      <w:pPr>
        <w:jc w:val="both"/>
        <w:rPr>
          <w:i/>
          <w:iCs/>
          <w:sz w:val="24"/>
          <w:szCs w:val="24"/>
          <w:lang w:val="sv-SE"/>
        </w:rPr>
      </w:pPr>
      <w:r w:rsidRPr="5EA5A827">
        <w:rPr>
          <w:i/>
          <w:iCs/>
          <w:sz w:val="24"/>
          <w:szCs w:val="24"/>
          <w:vertAlign w:val="superscript"/>
          <w:lang w:val="sv-SE"/>
        </w:rPr>
        <w:t>2</w:t>
      </w:r>
      <w:r w:rsidRPr="5EA5A827">
        <w:rPr>
          <w:i/>
          <w:iCs/>
          <w:sz w:val="24"/>
          <w:szCs w:val="24"/>
          <w:lang w:val="sv-SE"/>
        </w:rPr>
        <w:t xml:space="preserve">Natural </w:t>
      </w:r>
      <w:proofErr w:type="spellStart"/>
      <w:r w:rsidRPr="5EA5A827">
        <w:rPr>
          <w:i/>
          <w:iCs/>
          <w:sz w:val="24"/>
          <w:szCs w:val="24"/>
          <w:lang w:val="sv-SE"/>
        </w:rPr>
        <w:t>Resource</w:t>
      </w:r>
      <w:proofErr w:type="spellEnd"/>
      <w:r w:rsidRPr="5EA5A827">
        <w:rPr>
          <w:i/>
          <w:iCs/>
          <w:sz w:val="24"/>
          <w:szCs w:val="24"/>
          <w:lang w:val="sv-SE"/>
        </w:rPr>
        <w:t xml:space="preserve"> </w:t>
      </w:r>
      <w:proofErr w:type="spellStart"/>
      <w:r w:rsidRPr="5EA5A827">
        <w:rPr>
          <w:i/>
          <w:iCs/>
          <w:sz w:val="24"/>
          <w:szCs w:val="24"/>
          <w:lang w:val="sv-SE"/>
        </w:rPr>
        <w:t>Institute</w:t>
      </w:r>
      <w:proofErr w:type="spellEnd"/>
      <w:r w:rsidRPr="5EA5A827">
        <w:rPr>
          <w:i/>
          <w:iCs/>
          <w:sz w:val="24"/>
          <w:szCs w:val="24"/>
          <w:lang w:val="sv-SE"/>
        </w:rPr>
        <w:t xml:space="preserve"> Finland, </w:t>
      </w:r>
      <w:proofErr w:type="spellStart"/>
      <w:r w:rsidRPr="5EA5A827">
        <w:rPr>
          <w:i/>
          <w:iCs/>
          <w:sz w:val="24"/>
          <w:szCs w:val="24"/>
          <w:lang w:val="sv-SE"/>
        </w:rPr>
        <w:t>Viikinkaari</w:t>
      </w:r>
      <w:proofErr w:type="spellEnd"/>
      <w:r w:rsidRPr="5EA5A827">
        <w:rPr>
          <w:i/>
          <w:iCs/>
          <w:sz w:val="24"/>
          <w:szCs w:val="24"/>
          <w:lang w:val="sv-SE"/>
        </w:rPr>
        <w:t xml:space="preserve"> 4, 00790 </w:t>
      </w:r>
      <w:proofErr w:type="spellStart"/>
      <w:r w:rsidRPr="5EA5A827">
        <w:rPr>
          <w:i/>
          <w:iCs/>
          <w:sz w:val="24"/>
          <w:szCs w:val="24"/>
          <w:lang w:val="sv-SE"/>
        </w:rPr>
        <w:t>Helsinki</w:t>
      </w:r>
      <w:proofErr w:type="spellEnd"/>
      <w:r w:rsidRPr="5EA5A827">
        <w:rPr>
          <w:i/>
          <w:iCs/>
          <w:sz w:val="24"/>
          <w:szCs w:val="24"/>
          <w:lang w:val="sv-SE"/>
        </w:rPr>
        <w:t>, Finland</w:t>
      </w:r>
    </w:p>
    <w:p w14:paraId="01EE032E" w14:textId="77777777" w:rsidR="00CE5552" w:rsidRPr="004E646B" w:rsidRDefault="00CE5552" w:rsidP="5EA5A827">
      <w:pPr>
        <w:jc w:val="both"/>
        <w:rPr>
          <w:i/>
          <w:iCs/>
          <w:sz w:val="24"/>
          <w:szCs w:val="24"/>
          <w:lang w:val="sv-SE"/>
        </w:rPr>
      </w:pPr>
    </w:p>
    <w:p w14:paraId="6D7FC460" w14:textId="191B7CA6" w:rsidR="004E646B" w:rsidRDefault="00020F49" w:rsidP="00203BEB">
      <w:pPr>
        <w:autoSpaceDE/>
        <w:autoSpaceDN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DC422A">
        <w:rPr>
          <w:rFonts w:ascii="Arial" w:hAnsi="Arial" w:cs="Arial"/>
          <w:color w:val="000000"/>
          <w:sz w:val="22"/>
          <w:szCs w:val="22"/>
          <w:lang w:val="en-GB"/>
        </w:rPr>
        <w:t xml:space="preserve">Food industries continually seek efficient bio-based hydrocolloids derived from sustainable sources. Additionally, consumers’ attraction to ‘green’ products has initiated an industry-wide quest to replace chemically synthesized raw materials with equal or superior bio-based alternatives in </w:t>
      </w:r>
      <w:r w:rsidR="00A53653">
        <w:rPr>
          <w:rFonts w:ascii="Arial" w:hAnsi="Arial" w:cs="Arial"/>
          <w:color w:val="000000"/>
          <w:sz w:val="22"/>
          <w:szCs w:val="22"/>
          <w:lang w:val="en-GB"/>
        </w:rPr>
        <w:t xml:space="preserve">interfacial structure </w:t>
      </w:r>
      <w:r w:rsidRPr="00DC422A">
        <w:rPr>
          <w:rFonts w:ascii="Arial" w:hAnsi="Arial" w:cs="Arial"/>
          <w:color w:val="000000"/>
          <w:sz w:val="22"/>
          <w:szCs w:val="22"/>
          <w:lang w:val="en-GB"/>
        </w:rPr>
        <w:t>formulation</w:t>
      </w:r>
      <w:r w:rsidR="00A53653">
        <w:rPr>
          <w:rFonts w:ascii="Arial" w:hAnsi="Arial" w:cs="Arial"/>
          <w:color w:val="000000"/>
          <w:sz w:val="22"/>
          <w:szCs w:val="22"/>
          <w:lang w:val="en-GB"/>
        </w:rPr>
        <w:t>, such as emulsions and other dispersed matrices</w:t>
      </w:r>
      <w:r w:rsidRPr="00DC422A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AD1E0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Thus, p</w:t>
      </w:r>
      <w:r w:rsidR="004E646B" w:rsidRPr="00DC422A">
        <w:rPr>
          <w:rFonts w:ascii="Arial" w:hAnsi="Arial" w:cs="Arial"/>
          <w:color w:val="000000"/>
          <w:sz w:val="22"/>
          <w:szCs w:val="22"/>
          <w:lang w:val="en-GB"/>
        </w:rPr>
        <w:t>lant-based polysaccharides have gained wide-spread popularity as industrially established thickeners, stabilisers, and emulsifiers</w:t>
      </w:r>
      <w:r w:rsidR="004E646B">
        <w:rPr>
          <w:rFonts w:ascii="Arial" w:hAnsi="Arial" w:cs="Arial"/>
          <w:color w:val="000000"/>
          <w:sz w:val="22"/>
          <w:szCs w:val="22"/>
          <w:lang w:val="en-GB"/>
        </w:rPr>
        <w:t xml:space="preserve"> in various food applications. </w:t>
      </w:r>
    </w:p>
    <w:p w14:paraId="599D87CA" w14:textId="4AB0BE49" w:rsidR="00A01863" w:rsidRPr="004E646B" w:rsidRDefault="5EA5A827" w:rsidP="00203BEB">
      <w:pPr>
        <w:autoSpaceDE/>
        <w:autoSpaceDN/>
        <w:jc w:val="both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5EA5A82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As an approach to develop novel hydrocolloids that fulfil all the above-mentioned requirements, we characterise wood hemicelluloses </w:t>
      </w:r>
      <w:r w:rsidR="000C31E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as emulsifiers and stabilisers. </w:t>
      </w:r>
      <w:r w:rsidRPr="5EA5A82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Spruce galactoglucomannans (GGM) are major polysaccharides present in softwood tissues which can be recovered at high yield from fore</w:t>
      </w:r>
      <w:r w:rsidR="00696C0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st bio-refinery processes. They have structural similarities </w:t>
      </w:r>
      <w:r w:rsidRPr="5EA5A82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to </w:t>
      </w:r>
      <w:r w:rsidR="00AC516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some </w:t>
      </w:r>
      <w:r w:rsidRPr="5EA5A82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widely used hyd</w:t>
      </w:r>
      <w:r w:rsidR="00AC516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rocolloids:</w:t>
      </w:r>
      <w:r w:rsidR="008C3D48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C3D48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konjac</w:t>
      </w:r>
      <w:proofErr w:type="spellEnd"/>
      <w:r w:rsidR="008C3D48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C3D48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glucomannans</w:t>
      </w:r>
      <w:proofErr w:type="spellEnd"/>
      <w:r w:rsidR="00DD7B9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as well as</w:t>
      </w:r>
      <w:r w:rsidRPr="5EA5A82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locust bean gum and guar gum </w:t>
      </w:r>
      <w:proofErr w:type="spellStart"/>
      <w:r w:rsidRPr="5EA5A82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galactomannans</w:t>
      </w:r>
      <w:proofErr w:type="spellEnd"/>
      <w:r w:rsidRPr="5EA5A82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. In oil-in-water (O/W) emulsions, GGM efficiently stabilise oil droplets against coalescence and inhibit lipid oxidation, acting as multifunctional bio-based hydrocolloids</w:t>
      </w:r>
      <w:r w:rsidRPr="5EA5A827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en-GB"/>
        </w:rPr>
        <w:t>1</w:t>
      </w:r>
      <w:r w:rsidRPr="5EA5A827">
        <w:rPr>
          <w:rFonts w:ascii="Arial" w:eastAsia="Arial" w:hAnsi="Arial" w:cs="Arial"/>
          <w:sz w:val="22"/>
          <w:szCs w:val="22"/>
          <w:vertAlign w:val="superscript"/>
          <w:lang w:val="en-GB"/>
        </w:rPr>
        <w:t>, 2</w:t>
      </w: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p w14:paraId="6C64DB46" w14:textId="4642C83F" w:rsidR="00EF547A" w:rsidRDefault="00AD1E06" w:rsidP="55DAD632">
      <w:pPr>
        <w:autoSpaceDE/>
        <w:autoSpaceDN/>
        <w:jc w:val="both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In previous work,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lang w:val="en-GB"/>
        </w:rPr>
        <w:t>GGM:</w:t>
      </w:r>
      <w:r w:rsidR="55DAD632" w:rsidRPr="55DAD632">
        <w:rPr>
          <w:rFonts w:ascii="Arial" w:eastAsia="Arial" w:hAnsi="Arial" w:cs="Arial"/>
          <w:sz w:val="22"/>
          <w:szCs w:val="22"/>
          <w:lang w:val="en-GB"/>
        </w:rPr>
        <w:t>rapeseed</w:t>
      </w:r>
      <w:proofErr w:type="spellEnd"/>
      <w:proofErr w:type="gramEnd"/>
      <w:r w:rsidR="55DAD632" w:rsidRPr="55DAD632">
        <w:rPr>
          <w:rFonts w:ascii="Arial" w:eastAsia="Arial" w:hAnsi="Arial" w:cs="Arial"/>
          <w:sz w:val="22"/>
          <w:szCs w:val="22"/>
          <w:lang w:val="en-GB"/>
        </w:rPr>
        <w:t xml:space="preserve"> oil ratio was standardised to 1:5, which enabled the formation of small oil droplets and stabilised them against coalescence during storage</w:t>
      </w:r>
      <w:r w:rsidR="55DAD632" w:rsidRPr="55DAD632">
        <w:rPr>
          <w:rFonts w:ascii="Arial" w:eastAsia="Arial" w:hAnsi="Arial" w:cs="Arial"/>
          <w:sz w:val="22"/>
          <w:szCs w:val="22"/>
          <w:vertAlign w:val="superscript"/>
          <w:lang w:val="en-GB"/>
        </w:rPr>
        <w:t>3</w:t>
      </w:r>
      <w:r w:rsidR="55DAD632" w:rsidRPr="55DAD632">
        <w:rPr>
          <w:rFonts w:ascii="Arial" w:eastAsia="Arial" w:hAnsi="Arial" w:cs="Arial"/>
          <w:sz w:val="22"/>
          <w:szCs w:val="22"/>
          <w:lang w:val="en-GB"/>
        </w:rPr>
        <w:t xml:space="preserve">. To understand the emulsification and stabilisation properties of GGM, in the present work we used 1 wt. % GGM </w:t>
      </w:r>
      <w:r>
        <w:rPr>
          <w:rFonts w:ascii="Arial" w:eastAsia="Arial" w:hAnsi="Arial" w:cs="Arial"/>
          <w:sz w:val="22"/>
          <w:szCs w:val="22"/>
          <w:lang w:val="en-GB"/>
        </w:rPr>
        <w:t xml:space="preserve">to emulsify rapeseed oil at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lang w:val="en-GB"/>
        </w:rPr>
        <w:t>GGM:</w:t>
      </w:r>
      <w:r w:rsidR="55DAD632" w:rsidRPr="55DAD632">
        <w:rPr>
          <w:rFonts w:ascii="Arial" w:eastAsia="Arial" w:hAnsi="Arial" w:cs="Arial"/>
          <w:sz w:val="22"/>
          <w:szCs w:val="22"/>
          <w:lang w:val="en-GB"/>
        </w:rPr>
        <w:t>oil</w:t>
      </w:r>
      <w:proofErr w:type="spellEnd"/>
      <w:proofErr w:type="gramEnd"/>
      <w:r w:rsidR="55DAD632" w:rsidRPr="55DAD632">
        <w:rPr>
          <w:rFonts w:ascii="Arial" w:eastAsia="Arial" w:hAnsi="Arial" w:cs="Arial"/>
          <w:sz w:val="22"/>
          <w:szCs w:val="22"/>
          <w:lang w:val="en-GB"/>
        </w:rPr>
        <w:t xml:space="preserve"> ratio r</w:t>
      </w:r>
      <w:r>
        <w:rPr>
          <w:rFonts w:ascii="Arial" w:eastAsia="Arial" w:hAnsi="Arial" w:cs="Arial"/>
          <w:sz w:val="22"/>
          <w:szCs w:val="22"/>
          <w:lang w:val="en-GB"/>
        </w:rPr>
        <w:t>anging from 1:0.5 to 1:10.</w:t>
      </w:r>
      <w:r w:rsidR="55DAD632" w:rsidRPr="55DAD632">
        <w:rPr>
          <w:rFonts w:ascii="Arial" w:eastAsia="Arial" w:hAnsi="Arial" w:cs="Arial"/>
          <w:sz w:val="22"/>
          <w:szCs w:val="22"/>
          <w:lang w:val="en-GB"/>
        </w:rPr>
        <w:t xml:space="preserve"> We prepared O/W emulsions by high pressure homogenisation using </w:t>
      </w:r>
      <w:proofErr w:type="spellStart"/>
      <w:r w:rsidR="55DAD632" w:rsidRPr="55DAD632">
        <w:rPr>
          <w:rFonts w:ascii="Arial" w:eastAsia="Arial" w:hAnsi="Arial" w:cs="Arial"/>
          <w:sz w:val="22"/>
          <w:szCs w:val="22"/>
          <w:lang w:val="en-GB"/>
        </w:rPr>
        <w:t>microfluidizer</w:t>
      </w:r>
      <w:proofErr w:type="spellEnd"/>
      <w:r w:rsidR="55DAD632" w:rsidRPr="55DAD632">
        <w:rPr>
          <w:rFonts w:ascii="Arial" w:eastAsia="Arial" w:hAnsi="Arial" w:cs="Arial"/>
          <w:sz w:val="22"/>
          <w:szCs w:val="22"/>
          <w:lang w:val="en-GB"/>
        </w:rPr>
        <w:t xml:space="preserve"> and studied their physical stability by droplet size distribution and optical microscopy during 9 weeks’ storage at an elevated temperature of 40 ºC f</w:t>
      </w:r>
      <w:r>
        <w:rPr>
          <w:rFonts w:ascii="Arial" w:eastAsia="Arial" w:hAnsi="Arial" w:cs="Arial"/>
          <w:sz w:val="22"/>
          <w:szCs w:val="22"/>
          <w:lang w:val="en-GB"/>
        </w:rPr>
        <w:t>or accelerate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  <w:lang w:val="en-GB"/>
        </w:rPr>
        <w:t xml:space="preserve">d destabilisation. </w:t>
      </w:r>
      <w:r w:rsidR="55DAD632" w:rsidRPr="55DAD632">
        <w:rPr>
          <w:rFonts w:ascii="Arial" w:eastAsia="Arial" w:hAnsi="Arial" w:cs="Arial"/>
          <w:sz w:val="22"/>
          <w:szCs w:val="22"/>
          <w:lang w:val="en-GB"/>
        </w:rPr>
        <w:t>The physical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stability study at varied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lang w:val="en-GB"/>
        </w:rPr>
        <w:t>GGM:</w:t>
      </w:r>
      <w:r w:rsidR="55DAD632" w:rsidRPr="55DAD632">
        <w:rPr>
          <w:rFonts w:ascii="Arial" w:eastAsia="Arial" w:hAnsi="Arial" w:cs="Arial"/>
          <w:sz w:val="22"/>
          <w:szCs w:val="22"/>
          <w:lang w:val="en-GB"/>
        </w:rPr>
        <w:t>oil</w:t>
      </w:r>
      <w:proofErr w:type="spellEnd"/>
      <w:proofErr w:type="gramEnd"/>
      <w:r w:rsidR="55DAD632" w:rsidRPr="55DAD632">
        <w:rPr>
          <w:rFonts w:ascii="Arial" w:eastAsia="Arial" w:hAnsi="Arial" w:cs="Arial"/>
          <w:sz w:val="22"/>
          <w:szCs w:val="22"/>
          <w:lang w:val="en-GB"/>
        </w:rPr>
        <w:t xml:space="preserve"> ratios developed understanding on the major destabilisation mechanism during accelerated storage test. </w:t>
      </w:r>
    </w:p>
    <w:p w14:paraId="07B59520" w14:textId="3B4A6695" w:rsidR="008E6276" w:rsidRPr="008E6276" w:rsidRDefault="5EA5A827" w:rsidP="00EF547A">
      <w:pPr>
        <w:autoSpaceDE/>
        <w:autoSpaceDN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In order to quantify and characterize the adsorbed polysaccharides at the oil-water interface, we partitioned the fresh emulsions to cream and </w:t>
      </w:r>
      <w:r w:rsidR="00AF344D">
        <w:rPr>
          <w:rFonts w:ascii="Arial" w:eastAsia="Arial" w:hAnsi="Arial" w:cs="Arial"/>
          <w:sz w:val="22"/>
          <w:szCs w:val="22"/>
          <w:lang w:val="en-GB"/>
        </w:rPr>
        <w:t>continuous</w:t>
      </w: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 phase by high speed centrifugation. To understand the role of macro</w:t>
      </w:r>
      <w:r w:rsidR="00AF344D">
        <w:rPr>
          <w:rFonts w:ascii="Arial" w:eastAsia="Arial" w:hAnsi="Arial" w:cs="Arial"/>
          <w:sz w:val="22"/>
          <w:szCs w:val="22"/>
          <w:lang w:val="en-GB"/>
        </w:rPr>
        <w:t>molecular distribution of GGM at the</w:t>
      </w: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 interface and </w:t>
      </w:r>
      <w:r w:rsidR="00AF344D">
        <w:rPr>
          <w:rFonts w:ascii="Arial" w:eastAsia="Arial" w:hAnsi="Arial" w:cs="Arial"/>
          <w:sz w:val="22"/>
          <w:szCs w:val="22"/>
          <w:lang w:val="en-GB"/>
        </w:rPr>
        <w:t>continuous</w:t>
      </w: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 phase</w:t>
      </w:r>
      <w:r w:rsidR="00865C2A">
        <w:rPr>
          <w:rFonts w:ascii="Arial" w:eastAsia="Arial" w:hAnsi="Arial" w:cs="Arial"/>
          <w:sz w:val="22"/>
          <w:szCs w:val="22"/>
          <w:lang w:val="en-GB"/>
        </w:rPr>
        <w:t xml:space="preserve"> on emulsion stability</w:t>
      </w: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, we characterised the GGM obtained from </w:t>
      </w:r>
      <w:r w:rsidR="00865C2A">
        <w:rPr>
          <w:rFonts w:ascii="Arial" w:eastAsia="Arial" w:hAnsi="Arial" w:cs="Arial"/>
          <w:sz w:val="22"/>
          <w:szCs w:val="22"/>
          <w:lang w:val="en-GB"/>
        </w:rPr>
        <w:t xml:space="preserve">the </w:t>
      </w: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two phases for molar mass distribution and total carbohydrate content using </w:t>
      </w:r>
      <w:r w:rsidR="00332AA5">
        <w:rPr>
          <w:rFonts w:ascii="Arial" w:eastAsia="Arial" w:hAnsi="Arial" w:cs="Arial"/>
          <w:sz w:val="22"/>
          <w:szCs w:val="22"/>
          <w:lang w:val="en-GB"/>
        </w:rPr>
        <w:t>high-performance size-exclusion c</w:t>
      </w: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hromatography and </w:t>
      </w:r>
      <w:r w:rsidR="000459B3" w:rsidRPr="5EA5A827">
        <w:rPr>
          <w:rFonts w:ascii="Arial" w:eastAsia="Arial" w:hAnsi="Arial" w:cs="Arial"/>
          <w:sz w:val="22"/>
          <w:szCs w:val="22"/>
          <w:lang w:val="en-GB"/>
        </w:rPr>
        <w:t xml:space="preserve">acid </w:t>
      </w:r>
      <w:proofErr w:type="spellStart"/>
      <w:r w:rsidR="000459B3" w:rsidRPr="5EA5A827">
        <w:rPr>
          <w:rFonts w:ascii="Arial" w:eastAsia="Arial" w:hAnsi="Arial" w:cs="Arial"/>
          <w:sz w:val="22"/>
          <w:szCs w:val="22"/>
          <w:lang w:val="en-GB"/>
        </w:rPr>
        <w:t>methanolysis</w:t>
      </w:r>
      <w:proofErr w:type="spellEnd"/>
      <w:r w:rsidR="000459B3" w:rsidRPr="5EA5A82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0459B3">
        <w:rPr>
          <w:rFonts w:ascii="Arial" w:eastAsia="Arial" w:hAnsi="Arial" w:cs="Arial"/>
          <w:sz w:val="22"/>
          <w:szCs w:val="22"/>
          <w:lang w:val="en-GB"/>
        </w:rPr>
        <w:t xml:space="preserve">followed by </w:t>
      </w:r>
      <w:r w:rsidRPr="5EA5A827">
        <w:rPr>
          <w:rFonts w:ascii="Arial" w:eastAsia="Arial" w:hAnsi="Arial" w:cs="Arial"/>
          <w:sz w:val="22"/>
          <w:szCs w:val="22"/>
          <w:lang w:val="en-GB"/>
        </w:rPr>
        <w:t xml:space="preserve">gas chromatography, respectively. </w:t>
      </w:r>
      <w:r w:rsidR="00D209CC">
        <w:rPr>
          <w:rFonts w:ascii="Arial" w:eastAsia="Arial" w:hAnsi="Arial" w:cs="Arial"/>
          <w:sz w:val="22"/>
          <w:szCs w:val="22"/>
          <w:lang w:val="en-GB"/>
        </w:rPr>
        <w:t>We observed d</w:t>
      </w:r>
      <w:r w:rsidR="006E4B0E" w:rsidRPr="5EA5A827">
        <w:rPr>
          <w:rFonts w:ascii="Arial" w:eastAsia="Arial" w:hAnsi="Arial" w:cs="Arial"/>
          <w:sz w:val="22"/>
          <w:szCs w:val="22"/>
          <w:lang w:val="en-GB"/>
        </w:rPr>
        <w:t xml:space="preserve">ifferences in molar mass distribution between </w:t>
      </w:r>
      <w:r w:rsidR="00AF344D" w:rsidRPr="5EA5A827">
        <w:rPr>
          <w:rFonts w:ascii="Arial" w:eastAsia="Arial" w:hAnsi="Arial" w:cs="Arial"/>
          <w:sz w:val="22"/>
          <w:szCs w:val="22"/>
          <w:lang w:val="en-GB"/>
        </w:rPr>
        <w:t xml:space="preserve">partitioned </w:t>
      </w:r>
      <w:r w:rsidR="00B54BF0" w:rsidRPr="5EA5A827">
        <w:rPr>
          <w:rFonts w:ascii="Arial" w:eastAsia="Arial" w:hAnsi="Arial" w:cs="Arial"/>
          <w:sz w:val="22"/>
          <w:szCs w:val="22"/>
          <w:lang w:val="en-GB"/>
        </w:rPr>
        <w:t xml:space="preserve">GGM </w:t>
      </w:r>
      <w:r w:rsidR="006E4B0E" w:rsidRPr="5EA5A827">
        <w:rPr>
          <w:rFonts w:ascii="Arial" w:eastAsia="Arial" w:hAnsi="Arial" w:cs="Arial"/>
          <w:sz w:val="22"/>
          <w:szCs w:val="22"/>
          <w:lang w:val="en-GB"/>
        </w:rPr>
        <w:t>from f</w:t>
      </w:r>
      <w:r w:rsidR="00B54BF0">
        <w:rPr>
          <w:rFonts w:ascii="Arial" w:eastAsia="Arial" w:hAnsi="Arial" w:cs="Arial"/>
          <w:sz w:val="22"/>
          <w:szCs w:val="22"/>
          <w:lang w:val="en-GB"/>
        </w:rPr>
        <w:t xml:space="preserve">resh emulsions and the starting </w:t>
      </w:r>
      <w:r w:rsidR="006E4B0E" w:rsidRPr="5EA5A827">
        <w:rPr>
          <w:rFonts w:ascii="Arial" w:eastAsia="Arial" w:hAnsi="Arial" w:cs="Arial"/>
          <w:sz w:val="22"/>
          <w:szCs w:val="22"/>
          <w:lang w:val="en-GB"/>
        </w:rPr>
        <w:t>GGM</w:t>
      </w:r>
      <w:r w:rsidR="00B54BF0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6E4B0E" w:rsidRPr="5EA5A827">
        <w:rPr>
          <w:rFonts w:ascii="Arial" w:eastAsia="Arial" w:hAnsi="Arial" w:cs="Arial"/>
          <w:sz w:val="22"/>
          <w:szCs w:val="22"/>
          <w:lang w:val="en-GB"/>
        </w:rPr>
        <w:t>prior to emulsification.</w:t>
      </w:r>
      <w:r w:rsidR="00412B5E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D209CC">
        <w:rPr>
          <w:rFonts w:ascii="Arial" w:eastAsia="Arial" w:hAnsi="Arial" w:cs="Arial"/>
          <w:sz w:val="22"/>
          <w:szCs w:val="22"/>
          <w:lang w:val="en-GB"/>
        </w:rPr>
        <w:t xml:space="preserve">The </w:t>
      </w:r>
      <w:r w:rsidR="00AD1E06">
        <w:rPr>
          <w:rFonts w:ascii="Arial" w:eastAsia="Arial" w:hAnsi="Arial" w:cs="Arial"/>
          <w:sz w:val="22"/>
          <w:szCs w:val="22"/>
          <w:lang w:val="en-GB"/>
        </w:rPr>
        <w:t xml:space="preserve">effect of </w:t>
      </w:r>
      <w:proofErr w:type="spellStart"/>
      <w:proofErr w:type="gramStart"/>
      <w:r w:rsidR="00AD1E06">
        <w:rPr>
          <w:rFonts w:ascii="Arial" w:eastAsia="Arial" w:hAnsi="Arial" w:cs="Arial"/>
          <w:sz w:val="22"/>
          <w:szCs w:val="22"/>
          <w:lang w:val="en-GB"/>
        </w:rPr>
        <w:t>GGM:</w:t>
      </w:r>
      <w:r w:rsidR="0035179B">
        <w:rPr>
          <w:rFonts w:ascii="Arial" w:eastAsia="Arial" w:hAnsi="Arial" w:cs="Arial"/>
          <w:sz w:val="22"/>
          <w:szCs w:val="22"/>
          <w:lang w:val="en-GB"/>
        </w:rPr>
        <w:t>oil</w:t>
      </w:r>
      <w:proofErr w:type="spellEnd"/>
      <w:proofErr w:type="gramEnd"/>
      <w:r w:rsidR="0035179B">
        <w:rPr>
          <w:rFonts w:ascii="Arial" w:eastAsia="Arial" w:hAnsi="Arial" w:cs="Arial"/>
          <w:sz w:val="22"/>
          <w:szCs w:val="22"/>
          <w:lang w:val="en-GB"/>
        </w:rPr>
        <w:t xml:space="preserve"> ratio on the</w:t>
      </w:r>
      <w:r w:rsidR="00D209CC">
        <w:rPr>
          <w:rFonts w:ascii="Arial" w:eastAsia="Arial" w:hAnsi="Arial" w:cs="Arial"/>
          <w:sz w:val="22"/>
          <w:szCs w:val="22"/>
          <w:lang w:val="en-GB"/>
        </w:rPr>
        <w:t xml:space="preserve"> amount of</w:t>
      </w:r>
      <w:r w:rsidR="0035179B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AF344D">
        <w:rPr>
          <w:rFonts w:ascii="Arial" w:eastAsia="Arial" w:hAnsi="Arial" w:cs="Arial"/>
          <w:sz w:val="22"/>
          <w:szCs w:val="22"/>
          <w:lang w:val="en-GB"/>
        </w:rPr>
        <w:t xml:space="preserve">interfacial </w:t>
      </w:r>
      <w:r w:rsidR="00AC516C">
        <w:rPr>
          <w:rFonts w:ascii="Arial" w:eastAsia="Arial" w:hAnsi="Arial" w:cs="Arial"/>
          <w:sz w:val="22"/>
          <w:szCs w:val="22"/>
          <w:lang w:val="en-GB"/>
        </w:rPr>
        <w:t>adsorption</w:t>
      </w:r>
      <w:r w:rsidR="00AF344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D209CC">
        <w:rPr>
          <w:rFonts w:ascii="Arial" w:eastAsia="Arial" w:hAnsi="Arial" w:cs="Arial"/>
          <w:sz w:val="22"/>
          <w:szCs w:val="22"/>
          <w:lang w:val="en-GB"/>
        </w:rPr>
        <w:t>will be discussed</w:t>
      </w:r>
      <w:r w:rsidR="008C3D48"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198D4210" w14:textId="13C4F02D" w:rsidR="5EA5A827" w:rsidRDefault="5EA5A827" w:rsidP="5EA5A827">
      <w:pPr>
        <w:jc w:val="both"/>
      </w:pPr>
      <w:r w:rsidRPr="5EA5A827">
        <w:rPr>
          <w:rFonts w:ascii="Arial" w:eastAsia="Arial" w:hAnsi="Arial" w:cs="Arial"/>
          <w:i/>
          <w:iCs/>
          <w:lang w:val="en-GB"/>
        </w:rPr>
        <w:t>References:</w:t>
      </w:r>
    </w:p>
    <w:p w14:paraId="27EF08FA" w14:textId="77777777" w:rsidR="00290188" w:rsidRDefault="5EA5A827" w:rsidP="5EA5A827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proofErr w:type="spellStart"/>
      <w:r w:rsidRPr="5EA5A827">
        <w:rPr>
          <w:rFonts w:ascii="Arial" w:eastAsia="Arial" w:hAnsi="Arial" w:cs="Arial"/>
        </w:rPr>
        <w:t>Mikkonen</w:t>
      </w:r>
      <w:proofErr w:type="spellEnd"/>
      <w:r w:rsidRPr="5EA5A827">
        <w:rPr>
          <w:rFonts w:ascii="Arial" w:eastAsia="Arial" w:hAnsi="Arial" w:cs="Arial"/>
        </w:rPr>
        <w:t xml:space="preserve">, K.S., </w:t>
      </w:r>
      <w:proofErr w:type="spellStart"/>
      <w:r w:rsidRPr="5EA5A827">
        <w:rPr>
          <w:rFonts w:ascii="Arial" w:eastAsia="Arial" w:hAnsi="Arial" w:cs="Arial"/>
        </w:rPr>
        <w:t>Xu</w:t>
      </w:r>
      <w:proofErr w:type="spellEnd"/>
      <w:r w:rsidRPr="5EA5A827">
        <w:rPr>
          <w:rFonts w:ascii="Arial" w:eastAsia="Arial" w:hAnsi="Arial" w:cs="Arial"/>
        </w:rPr>
        <w:t xml:space="preserve">, C., </w:t>
      </w:r>
      <w:proofErr w:type="spellStart"/>
      <w:r w:rsidRPr="5EA5A827">
        <w:rPr>
          <w:rFonts w:ascii="Arial" w:eastAsia="Arial" w:hAnsi="Arial" w:cs="Arial"/>
        </w:rPr>
        <w:t>Berton-Carabin</w:t>
      </w:r>
      <w:proofErr w:type="spellEnd"/>
      <w:r w:rsidRPr="5EA5A827">
        <w:rPr>
          <w:rFonts w:ascii="Arial" w:eastAsia="Arial" w:hAnsi="Arial" w:cs="Arial"/>
        </w:rPr>
        <w:t xml:space="preserve">, C., &amp; </w:t>
      </w:r>
      <w:proofErr w:type="spellStart"/>
      <w:r w:rsidRPr="5EA5A827">
        <w:rPr>
          <w:rFonts w:ascii="Arial" w:eastAsia="Arial" w:hAnsi="Arial" w:cs="Arial"/>
        </w:rPr>
        <w:t>Schroën</w:t>
      </w:r>
      <w:proofErr w:type="spellEnd"/>
      <w:r w:rsidRPr="5EA5A827">
        <w:rPr>
          <w:rFonts w:ascii="Arial" w:eastAsia="Arial" w:hAnsi="Arial" w:cs="Arial"/>
        </w:rPr>
        <w:t xml:space="preserve">, K. (2016). </w:t>
      </w:r>
      <w:proofErr w:type="spellStart"/>
      <w:r w:rsidRPr="5EA5A827">
        <w:rPr>
          <w:rFonts w:ascii="Arial" w:eastAsia="Arial" w:hAnsi="Arial" w:cs="Arial"/>
        </w:rPr>
        <w:t>Spruce</w:t>
      </w:r>
      <w:proofErr w:type="spellEnd"/>
      <w:r w:rsidRPr="5EA5A827">
        <w:rPr>
          <w:rFonts w:ascii="Arial" w:eastAsia="Arial" w:hAnsi="Arial" w:cs="Arial"/>
        </w:rPr>
        <w:t xml:space="preserve"> galactoglucomannans in </w:t>
      </w:r>
      <w:proofErr w:type="spellStart"/>
      <w:r w:rsidRPr="5EA5A827">
        <w:rPr>
          <w:rFonts w:ascii="Arial" w:eastAsia="Arial" w:hAnsi="Arial" w:cs="Arial"/>
        </w:rPr>
        <w:t>rapeseed</w:t>
      </w:r>
      <w:proofErr w:type="spellEnd"/>
      <w:r w:rsidRPr="5EA5A827">
        <w:rPr>
          <w:rFonts w:ascii="Arial" w:eastAsia="Arial" w:hAnsi="Arial" w:cs="Arial"/>
        </w:rPr>
        <w:t xml:space="preserve"> oil-in-water </w:t>
      </w:r>
      <w:proofErr w:type="spellStart"/>
      <w:r w:rsidRPr="5EA5A827">
        <w:rPr>
          <w:rFonts w:ascii="Arial" w:eastAsia="Arial" w:hAnsi="Arial" w:cs="Arial"/>
        </w:rPr>
        <w:t>emulsions</w:t>
      </w:r>
      <w:proofErr w:type="spellEnd"/>
      <w:r w:rsidRPr="5EA5A827">
        <w:rPr>
          <w:rFonts w:ascii="Arial" w:eastAsia="Arial" w:hAnsi="Arial" w:cs="Arial"/>
        </w:rPr>
        <w:t xml:space="preserve">: </w:t>
      </w:r>
      <w:proofErr w:type="spellStart"/>
      <w:r w:rsidRPr="5EA5A827">
        <w:rPr>
          <w:rFonts w:ascii="Arial" w:eastAsia="Arial" w:hAnsi="Arial" w:cs="Arial"/>
        </w:rPr>
        <w:t>Efficient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stabilisation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performance</w:t>
      </w:r>
      <w:proofErr w:type="spellEnd"/>
      <w:r w:rsidRPr="5EA5A827">
        <w:rPr>
          <w:rFonts w:ascii="Arial" w:eastAsia="Arial" w:hAnsi="Arial" w:cs="Arial"/>
        </w:rPr>
        <w:t xml:space="preserve"> and </w:t>
      </w:r>
      <w:proofErr w:type="spellStart"/>
      <w:r w:rsidRPr="5EA5A827">
        <w:rPr>
          <w:rFonts w:ascii="Arial" w:eastAsia="Arial" w:hAnsi="Arial" w:cs="Arial"/>
        </w:rPr>
        <w:t>stuctural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partitioning</w:t>
      </w:r>
      <w:proofErr w:type="spellEnd"/>
      <w:r w:rsidRPr="5EA5A827">
        <w:rPr>
          <w:rFonts w:ascii="Arial" w:eastAsia="Arial" w:hAnsi="Arial" w:cs="Arial"/>
        </w:rPr>
        <w:t xml:space="preserve">. </w:t>
      </w:r>
      <w:r w:rsidRPr="5EA5A827">
        <w:rPr>
          <w:rFonts w:ascii="Arial" w:eastAsia="Arial" w:hAnsi="Arial" w:cs="Arial"/>
          <w:i/>
          <w:iCs/>
        </w:rPr>
        <w:t xml:space="preserve">Food </w:t>
      </w:r>
      <w:proofErr w:type="spellStart"/>
      <w:r w:rsidRPr="5EA5A827">
        <w:rPr>
          <w:rFonts w:ascii="Arial" w:eastAsia="Arial" w:hAnsi="Arial" w:cs="Arial"/>
          <w:i/>
          <w:iCs/>
        </w:rPr>
        <w:t>Hydrocolloids</w:t>
      </w:r>
      <w:proofErr w:type="spellEnd"/>
      <w:r w:rsidRPr="5EA5A827">
        <w:rPr>
          <w:rFonts w:ascii="Arial" w:eastAsia="Arial" w:hAnsi="Arial" w:cs="Arial"/>
        </w:rPr>
        <w:t>, 52, 615-624.</w:t>
      </w:r>
    </w:p>
    <w:p w14:paraId="18382C99" w14:textId="77777777" w:rsidR="00F95C4A" w:rsidRDefault="5EA5A827" w:rsidP="5EA5A827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5EA5A827">
        <w:rPr>
          <w:rFonts w:ascii="Arial" w:eastAsia="Arial" w:hAnsi="Arial" w:cs="Arial"/>
        </w:rPr>
        <w:t xml:space="preserve">Lehtonen, M., </w:t>
      </w:r>
      <w:proofErr w:type="spellStart"/>
      <w:r w:rsidRPr="5EA5A827">
        <w:rPr>
          <w:rFonts w:ascii="Arial" w:eastAsia="Arial" w:hAnsi="Arial" w:cs="Arial"/>
        </w:rPr>
        <w:t>Teraslähti</w:t>
      </w:r>
      <w:proofErr w:type="spellEnd"/>
      <w:r w:rsidRPr="5EA5A827">
        <w:rPr>
          <w:rFonts w:ascii="Arial" w:eastAsia="Arial" w:hAnsi="Arial" w:cs="Arial"/>
        </w:rPr>
        <w:t xml:space="preserve">, S., </w:t>
      </w:r>
      <w:proofErr w:type="spellStart"/>
      <w:r w:rsidRPr="5EA5A827">
        <w:rPr>
          <w:rFonts w:ascii="Arial" w:eastAsia="Arial" w:hAnsi="Arial" w:cs="Arial"/>
        </w:rPr>
        <w:t>Xu</w:t>
      </w:r>
      <w:proofErr w:type="spellEnd"/>
      <w:r w:rsidRPr="5EA5A827">
        <w:rPr>
          <w:rFonts w:ascii="Arial" w:eastAsia="Arial" w:hAnsi="Arial" w:cs="Arial"/>
        </w:rPr>
        <w:t xml:space="preserve">, C., </w:t>
      </w:r>
      <w:proofErr w:type="spellStart"/>
      <w:r w:rsidRPr="5EA5A827">
        <w:rPr>
          <w:rFonts w:ascii="Arial" w:eastAsia="Arial" w:hAnsi="Arial" w:cs="Arial"/>
        </w:rPr>
        <w:t>Yadav</w:t>
      </w:r>
      <w:proofErr w:type="spellEnd"/>
      <w:r w:rsidRPr="5EA5A827">
        <w:rPr>
          <w:rFonts w:ascii="Arial" w:eastAsia="Arial" w:hAnsi="Arial" w:cs="Arial"/>
        </w:rPr>
        <w:t xml:space="preserve">, M.P., </w:t>
      </w:r>
      <w:proofErr w:type="spellStart"/>
      <w:r w:rsidRPr="5EA5A827">
        <w:rPr>
          <w:rFonts w:ascii="Arial" w:eastAsia="Arial" w:hAnsi="Arial" w:cs="Arial"/>
        </w:rPr>
        <w:t>Lampi</w:t>
      </w:r>
      <w:proofErr w:type="spellEnd"/>
      <w:r w:rsidRPr="5EA5A827">
        <w:rPr>
          <w:rFonts w:ascii="Arial" w:eastAsia="Arial" w:hAnsi="Arial" w:cs="Arial"/>
        </w:rPr>
        <w:t xml:space="preserve">, A.M., &amp; </w:t>
      </w:r>
      <w:proofErr w:type="spellStart"/>
      <w:r w:rsidRPr="5EA5A827">
        <w:rPr>
          <w:rFonts w:ascii="Arial" w:eastAsia="Arial" w:hAnsi="Arial" w:cs="Arial"/>
        </w:rPr>
        <w:t>Mikkonen</w:t>
      </w:r>
      <w:proofErr w:type="spellEnd"/>
      <w:r w:rsidRPr="5EA5A827">
        <w:rPr>
          <w:rFonts w:ascii="Arial" w:eastAsia="Arial" w:hAnsi="Arial" w:cs="Arial"/>
        </w:rPr>
        <w:t xml:space="preserve"> K.S. (2016). </w:t>
      </w:r>
      <w:proofErr w:type="spellStart"/>
      <w:r w:rsidRPr="5EA5A827">
        <w:rPr>
          <w:rFonts w:ascii="Arial" w:eastAsia="Arial" w:hAnsi="Arial" w:cs="Arial"/>
        </w:rPr>
        <w:t>Spruce</w:t>
      </w:r>
      <w:proofErr w:type="spellEnd"/>
      <w:r w:rsidRPr="5EA5A827">
        <w:rPr>
          <w:rFonts w:ascii="Arial" w:eastAsia="Arial" w:hAnsi="Arial" w:cs="Arial"/>
        </w:rPr>
        <w:t xml:space="preserve"> galactoglucomannans </w:t>
      </w:r>
      <w:proofErr w:type="spellStart"/>
      <w:r w:rsidRPr="5EA5A827">
        <w:rPr>
          <w:rFonts w:ascii="Arial" w:eastAsia="Arial" w:hAnsi="Arial" w:cs="Arial"/>
        </w:rPr>
        <w:t>inhibit</w:t>
      </w:r>
      <w:proofErr w:type="spellEnd"/>
      <w:r w:rsidRPr="5EA5A827">
        <w:rPr>
          <w:rFonts w:ascii="Arial" w:eastAsia="Arial" w:hAnsi="Arial" w:cs="Arial"/>
        </w:rPr>
        <w:t xml:space="preserve"> lipid </w:t>
      </w:r>
      <w:proofErr w:type="spellStart"/>
      <w:r w:rsidRPr="5EA5A827">
        <w:rPr>
          <w:rFonts w:ascii="Arial" w:eastAsia="Arial" w:hAnsi="Arial" w:cs="Arial"/>
        </w:rPr>
        <w:t>oxidatioin</w:t>
      </w:r>
      <w:proofErr w:type="spellEnd"/>
      <w:r w:rsidRPr="5EA5A827">
        <w:rPr>
          <w:rFonts w:ascii="Arial" w:eastAsia="Arial" w:hAnsi="Arial" w:cs="Arial"/>
        </w:rPr>
        <w:t xml:space="preserve"> in </w:t>
      </w:r>
      <w:proofErr w:type="spellStart"/>
      <w:r w:rsidRPr="5EA5A827">
        <w:rPr>
          <w:rFonts w:ascii="Arial" w:eastAsia="Arial" w:hAnsi="Arial" w:cs="Arial"/>
        </w:rPr>
        <w:t>rapeseed</w:t>
      </w:r>
      <w:proofErr w:type="spellEnd"/>
      <w:r w:rsidRPr="5EA5A827">
        <w:rPr>
          <w:rFonts w:ascii="Arial" w:eastAsia="Arial" w:hAnsi="Arial" w:cs="Arial"/>
        </w:rPr>
        <w:t xml:space="preserve"> oil-in-water </w:t>
      </w:r>
      <w:proofErr w:type="spellStart"/>
      <w:r w:rsidRPr="5EA5A827">
        <w:rPr>
          <w:rFonts w:ascii="Arial" w:eastAsia="Arial" w:hAnsi="Arial" w:cs="Arial"/>
        </w:rPr>
        <w:t>emulsions</w:t>
      </w:r>
      <w:proofErr w:type="spellEnd"/>
      <w:r w:rsidRPr="5EA5A827">
        <w:rPr>
          <w:rFonts w:ascii="Arial" w:eastAsia="Arial" w:hAnsi="Arial" w:cs="Arial"/>
        </w:rPr>
        <w:t xml:space="preserve">. </w:t>
      </w:r>
      <w:r w:rsidRPr="5EA5A827">
        <w:rPr>
          <w:rFonts w:ascii="Arial" w:eastAsia="Arial" w:hAnsi="Arial" w:cs="Arial"/>
          <w:i/>
          <w:iCs/>
        </w:rPr>
        <w:t xml:space="preserve">Food </w:t>
      </w:r>
      <w:proofErr w:type="spellStart"/>
      <w:r w:rsidRPr="5EA5A827">
        <w:rPr>
          <w:rFonts w:ascii="Arial" w:eastAsia="Arial" w:hAnsi="Arial" w:cs="Arial"/>
          <w:i/>
          <w:iCs/>
        </w:rPr>
        <w:t>Hydrocolloids</w:t>
      </w:r>
      <w:proofErr w:type="spellEnd"/>
      <w:r w:rsidRPr="5EA5A827">
        <w:rPr>
          <w:rFonts w:ascii="Arial" w:eastAsia="Arial" w:hAnsi="Arial" w:cs="Arial"/>
        </w:rPr>
        <w:t>, 58, 225-266.</w:t>
      </w:r>
    </w:p>
    <w:p w14:paraId="3E13B1E3" w14:textId="77777777" w:rsidR="00290305" w:rsidRPr="002C5B7B" w:rsidRDefault="5EA5A827" w:rsidP="5EA5A827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proofErr w:type="spellStart"/>
      <w:r w:rsidRPr="5EA5A827">
        <w:rPr>
          <w:rFonts w:ascii="Arial" w:eastAsia="Arial" w:hAnsi="Arial" w:cs="Arial"/>
        </w:rPr>
        <w:t>Mikkonen</w:t>
      </w:r>
      <w:proofErr w:type="spellEnd"/>
      <w:r w:rsidRPr="5EA5A827">
        <w:rPr>
          <w:rFonts w:ascii="Arial" w:eastAsia="Arial" w:hAnsi="Arial" w:cs="Arial"/>
        </w:rPr>
        <w:t xml:space="preserve">, K.S., </w:t>
      </w:r>
      <w:proofErr w:type="spellStart"/>
      <w:r w:rsidRPr="5EA5A827">
        <w:rPr>
          <w:rFonts w:ascii="Arial" w:eastAsia="Arial" w:hAnsi="Arial" w:cs="Arial"/>
        </w:rPr>
        <w:t>Merger</w:t>
      </w:r>
      <w:proofErr w:type="spellEnd"/>
      <w:r w:rsidRPr="5EA5A827">
        <w:rPr>
          <w:rFonts w:ascii="Arial" w:eastAsia="Arial" w:hAnsi="Arial" w:cs="Arial"/>
        </w:rPr>
        <w:t xml:space="preserve">, D., </w:t>
      </w:r>
      <w:proofErr w:type="spellStart"/>
      <w:r w:rsidRPr="5EA5A827">
        <w:rPr>
          <w:rFonts w:ascii="Arial" w:eastAsia="Arial" w:hAnsi="Arial" w:cs="Arial"/>
        </w:rPr>
        <w:t>Kilpeläinen</w:t>
      </w:r>
      <w:proofErr w:type="spellEnd"/>
      <w:r w:rsidRPr="5EA5A827">
        <w:rPr>
          <w:rFonts w:ascii="Arial" w:eastAsia="Arial" w:hAnsi="Arial" w:cs="Arial"/>
        </w:rPr>
        <w:t xml:space="preserve">, P., </w:t>
      </w:r>
      <w:proofErr w:type="spellStart"/>
      <w:r w:rsidRPr="5EA5A827">
        <w:rPr>
          <w:rFonts w:ascii="Arial" w:eastAsia="Arial" w:hAnsi="Arial" w:cs="Arial"/>
        </w:rPr>
        <w:t>Murtomäki</w:t>
      </w:r>
      <w:proofErr w:type="spellEnd"/>
      <w:r w:rsidRPr="5EA5A827">
        <w:rPr>
          <w:rFonts w:ascii="Arial" w:eastAsia="Arial" w:hAnsi="Arial" w:cs="Arial"/>
        </w:rPr>
        <w:t xml:space="preserve">. L., Schmidt, U.S., Wilhelm, M. (2016) </w:t>
      </w:r>
      <w:proofErr w:type="spellStart"/>
      <w:r w:rsidRPr="5EA5A827">
        <w:rPr>
          <w:rFonts w:ascii="Arial" w:eastAsia="Arial" w:hAnsi="Arial" w:cs="Arial"/>
        </w:rPr>
        <w:t>Determination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of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physcial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emulsion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stabilisation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mechanisms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of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wood</w:t>
      </w:r>
      <w:proofErr w:type="spellEnd"/>
      <w:r w:rsidRPr="5EA5A827">
        <w:rPr>
          <w:rFonts w:ascii="Arial" w:eastAsia="Arial" w:hAnsi="Arial" w:cs="Arial"/>
        </w:rPr>
        <w:t xml:space="preserve"> hemicelluloses via </w:t>
      </w:r>
      <w:proofErr w:type="spellStart"/>
      <w:r w:rsidRPr="5EA5A827">
        <w:rPr>
          <w:rFonts w:ascii="Arial" w:eastAsia="Arial" w:hAnsi="Arial" w:cs="Arial"/>
        </w:rPr>
        <w:t>rheological</w:t>
      </w:r>
      <w:proofErr w:type="spellEnd"/>
      <w:r w:rsidRPr="5EA5A827">
        <w:rPr>
          <w:rFonts w:ascii="Arial" w:eastAsia="Arial" w:hAnsi="Arial" w:cs="Arial"/>
        </w:rPr>
        <w:t xml:space="preserve"> and </w:t>
      </w:r>
      <w:proofErr w:type="spellStart"/>
      <w:r w:rsidRPr="5EA5A827">
        <w:rPr>
          <w:rFonts w:ascii="Arial" w:eastAsia="Arial" w:hAnsi="Arial" w:cs="Arial"/>
        </w:rPr>
        <w:t>interfacial</w:t>
      </w:r>
      <w:proofErr w:type="spellEnd"/>
      <w:r w:rsidRPr="5EA5A827">
        <w:rPr>
          <w:rFonts w:ascii="Arial" w:eastAsia="Arial" w:hAnsi="Arial" w:cs="Arial"/>
        </w:rPr>
        <w:t xml:space="preserve"> </w:t>
      </w:r>
      <w:proofErr w:type="spellStart"/>
      <w:r w:rsidRPr="5EA5A827">
        <w:rPr>
          <w:rFonts w:ascii="Arial" w:eastAsia="Arial" w:hAnsi="Arial" w:cs="Arial"/>
        </w:rPr>
        <w:t>characterisation</w:t>
      </w:r>
      <w:proofErr w:type="spellEnd"/>
      <w:r w:rsidRPr="5EA5A827">
        <w:rPr>
          <w:rFonts w:ascii="Arial" w:eastAsia="Arial" w:hAnsi="Arial" w:cs="Arial"/>
        </w:rPr>
        <w:t xml:space="preserve">. </w:t>
      </w:r>
      <w:r w:rsidRPr="5EA5A827">
        <w:rPr>
          <w:rFonts w:ascii="Arial" w:eastAsia="Arial" w:hAnsi="Arial" w:cs="Arial"/>
          <w:i/>
          <w:iCs/>
        </w:rPr>
        <w:t xml:space="preserve">Soft Matter, </w:t>
      </w:r>
      <w:r w:rsidRPr="5EA5A827">
        <w:rPr>
          <w:rFonts w:ascii="Arial" w:eastAsia="Arial" w:hAnsi="Arial" w:cs="Arial"/>
        </w:rPr>
        <w:t>12, 8690-8700.</w:t>
      </w:r>
    </w:p>
    <w:sectPr w:rsidR="00290305" w:rsidRPr="002C5B7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E7520"/>
    <w:multiLevelType w:val="hybridMultilevel"/>
    <w:tmpl w:val="6062158C"/>
    <w:lvl w:ilvl="0" w:tplc="22325A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7"/>
    <w:rsid w:val="00004562"/>
    <w:rsid w:val="00020F49"/>
    <w:rsid w:val="00030CE8"/>
    <w:rsid w:val="000459A3"/>
    <w:rsid w:val="000459B3"/>
    <w:rsid w:val="000757C9"/>
    <w:rsid w:val="00091803"/>
    <w:rsid w:val="000C31E4"/>
    <w:rsid w:val="00133525"/>
    <w:rsid w:val="00140DCB"/>
    <w:rsid w:val="001436E1"/>
    <w:rsid w:val="00165D90"/>
    <w:rsid w:val="001C5286"/>
    <w:rsid w:val="00203BEB"/>
    <w:rsid w:val="00222FD4"/>
    <w:rsid w:val="00245393"/>
    <w:rsid w:val="00271F4B"/>
    <w:rsid w:val="00290188"/>
    <w:rsid w:val="00290305"/>
    <w:rsid w:val="002C5B7B"/>
    <w:rsid w:val="002E1853"/>
    <w:rsid w:val="0033226C"/>
    <w:rsid w:val="00332AA5"/>
    <w:rsid w:val="0035179B"/>
    <w:rsid w:val="003F2928"/>
    <w:rsid w:val="00412B5E"/>
    <w:rsid w:val="00460BA8"/>
    <w:rsid w:val="00497647"/>
    <w:rsid w:val="004E646B"/>
    <w:rsid w:val="00503F78"/>
    <w:rsid w:val="005115CA"/>
    <w:rsid w:val="0056522E"/>
    <w:rsid w:val="0057059C"/>
    <w:rsid w:val="00573ADE"/>
    <w:rsid w:val="00593548"/>
    <w:rsid w:val="005D4412"/>
    <w:rsid w:val="00641ABC"/>
    <w:rsid w:val="00647793"/>
    <w:rsid w:val="0066678D"/>
    <w:rsid w:val="00696C0E"/>
    <w:rsid w:val="006B23DB"/>
    <w:rsid w:val="006B5C8F"/>
    <w:rsid w:val="006E4B0E"/>
    <w:rsid w:val="00703C75"/>
    <w:rsid w:val="00737B71"/>
    <w:rsid w:val="00797AA3"/>
    <w:rsid w:val="007B1008"/>
    <w:rsid w:val="007B1E46"/>
    <w:rsid w:val="00802344"/>
    <w:rsid w:val="00822F5F"/>
    <w:rsid w:val="0083670E"/>
    <w:rsid w:val="008556AD"/>
    <w:rsid w:val="00865C2A"/>
    <w:rsid w:val="008759F9"/>
    <w:rsid w:val="008C3D48"/>
    <w:rsid w:val="008E6276"/>
    <w:rsid w:val="008F1899"/>
    <w:rsid w:val="008F4E8D"/>
    <w:rsid w:val="00916137"/>
    <w:rsid w:val="00946E20"/>
    <w:rsid w:val="009851FB"/>
    <w:rsid w:val="00993608"/>
    <w:rsid w:val="009D0CBE"/>
    <w:rsid w:val="009D2D8B"/>
    <w:rsid w:val="009E1CE7"/>
    <w:rsid w:val="00A01863"/>
    <w:rsid w:val="00A10288"/>
    <w:rsid w:val="00A1312F"/>
    <w:rsid w:val="00A52D97"/>
    <w:rsid w:val="00A53653"/>
    <w:rsid w:val="00A83569"/>
    <w:rsid w:val="00A979EA"/>
    <w:rsid w:val="00AB05CD"/>
    <w:rsid w:val="00AB27F5"/>
    <w:rsid w:val="00AC516C"/>
    <w:rsid w:val="00AC74AF"/>
    <w:rsid w:val="00AD1A17"/>
    <w:rsid w:val="00AD1E06"/>
    <w:rsid w:val="00AE7723"/>
    <w:rsid w:val="00AF344D"/>
    <w:rsid w:val="00B54BF0"/>
    <w:rsid w:val="00B72448"/>
    <w:rsid w:val="00B93AD6"/>
    <w:rsid w:val="00BC5EAF"/>
    <w:rsid w:val="00BE2C64"/>
    <w:rsid w:val="00BE58DC"/>
    <w:rsid w:val="00BE60A6"/>
    <w:rsid w:val="00BF6E86"/>
    <w:rsid w:val="00C069E8"/>
    <w:rsid w:val="00C06BCC"/>
    <w:rsid w:val="00C443E5"/>
    <w:rsid w:val="00CB1219"/>
    <w:rsid w:val="00CE5552"/>
    <w:rsid w:val="00CF3FA2"/>
    <w:rsid w:val="00D209CC"/>
    <w:rsid w:val="00D245B0"/>
    <w:rsid w:val="00D279DF"/>
    <w:rsid w:val="00D45BD9"/>
    <w:rsid w:val="00D82F14"/>
    <w:rsid w:val="00DB5DA7"/>
    <w:rsid w:val="00DC422A"/>
    <w:rsid w:val="00DD7B92"/>
    <w:rsid w:val="00DE12D5"/>
    <w:rsid w:val="00E17F87"/>
    <w:rsid w:val="00E24141"/>
    <w:rsid w:val="00E50F32"/>
    <w:rsid w:val="00E51C77"/>
    <w:rsid w:val="00E5408F"/>
    <w:rsid w:val="00E573B5"/>
    <w:rsid w:val="00E9123C"/>
    <w:rsid w:val="00EA74EF"/>
    <w:rsid w:val="00EF547A"/>
    <w:rsid w:val="00F27FA3"/>
    <w:rsid w:val="00F95C4A"/>
    <w:rsid w:val="00FA393F"/>
    <w:rsid w:val="00FA6CEF"/>
    <w:rsid w:val="00FB6802"/>
    <w:rsid w:val="55DAD632"/>
    <w:rsid w:val="5EA5A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C0AAA3"/>
  <w15:chartTrackingRefBased/>
  <w15:docId w15:val="{0C5A2CB2-F468-4B3B-B200-7E8C1FD2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paragraph" w:styleId="Heading1">
    <w:name w:val="heading 1"/>
    <w:basedOn w:val="Normal"/>
    <w:link w:val="Heading1Char"/>
    <w:uiPriority w:val="9"/>
    <w:qFormat/>
    <w:rsid w:val="00F95C4A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901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F95C4A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F95C4A"/>
    <w:rPr>
      <w:color w:val="0000FF"/>
      <w:u w:val="single"/>
    </w:rPr>
  </w:style>
  <w:style w:type="character" w:customStyle="1" w:styleId="apple-converted-space">
    <w:name w:val="apple-converted-space"/>
    <w:rsid w:val="00F95C4A"/>
  </w:style>
  <w:style w:type="character" w:customStyle="1" w:styleId="Heading2Char">
    <w:name w:val="Heading 2 Char"/>
    <w:link w:val="Heading2"/>
    <w:semiHidden/>
    <w:rsid w:val="00290188"/>
    <w:rPr>
      <w:rFonts w:ascii="Calibri Light" w:eastAsia="Times New Roman" w:hAnsi="Calibri Light" w:cs="Times New Roman"/>
      <w:b/>
      <w:bCs/>
      <w:i/>
      <w:iCs/>
      <w:sz w:val="28"/>
      <w:szCs w:val="28"/>
      <w:lang w:val="nb-NO" w:eastAsia="zh-CN"/>
    </w:rPr>
  </w:style>
  <w:style w:type="character" w:styleId="CommentReference">
    <w:name w:val="annotation reference"/>
    <w:rsid w:val="00C443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3E5"/>
  </w:style>
  <w:style w:type="character" w:customStyle="1" w:styleId="CommentTextChar">
    <w:name w:val="Comment Text Char"/>
    <w:link w:val="CommentText"/>
    <w:rsid w:val="00C443E5"/>
    <w:rPr>
      <w:rFonts w:eastAsia="SimSun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443E5"/>
    <w:rPr>
      <w:b/>
      <w:bCs/>
    </w:rPr>
  </w:style>
  <w:style w:type="character" w:customStyle="1" w:styleId="CommentSubjectChar">
    <w:name w:val="Comment Subject Char"/>
    <w:link w:val="CommentSubject"/>
    <w:rsid w:val="00C443E5"/>
    <w:rPr>
      <w:rFonts w:eastAsia="SimSun"/>
      <w:b/>
      <w:bCs/>
      <w:lang w:val="nb-NO" w:eastAsia="zh-CN"/>
    </w:rPr>
  </w:style>
  <w:style w:type="paragraph" w:styleId="BalloonText">
    <w:name w:val="Balloon Text"/>
    <w:basedOn w:val="Normal"/>
    <w:link w:val="BalloonTextChar"/>
    <w:rsid w:val="00C44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43E5"/>
    <w:rPr>
      <w:rFonts w:ascii="Segoe UI" w:eastAsia="SimSun" w:hAnsi="Segoe UI" w:cs="Segoe UI"/>
      <w:sz w:val="18"/>
      <w:szCs w:val="18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3210</Characters>
  <Application>Microsoft Macintosh Word</Application>
  <DocSecurity>0</DocSecurity>
  <Lines>26</Lines>
  <Paragraphs>7</Paragraphs>
  <ScaleCrop>false</ScaleCrop>
  <Company>NTNU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Microsoft account</cp:lastModifiedBy>
  <cp:revision>2</cp:revision>
  <cp:lastPrinted>2008-01-25T15:22:00Z</cp:lastPrinted>
  <dcterms:created xsi:type="dcterms:W3CDTF">2016-12-31T11:15:00Z</dcterms:created>
  <dcterms:modified xsi:type="dcterms:W3CDTF">2016-12-31T11:15:00Z</dcterms:modified>
</cp:coreProperties>
</file>