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DF081E" w14:textId="755C53D6" w:rsidR="00DB5DA7" w:rsidRDefault="00DB5DA7">
      <w:pPr>
        <w:jc w:val="both"/>
        <w:rPr>
          <w:rFonts w:ascii="Arial" w:hAnsi="Arial" w:cs="Arial"/>
          <w:b/>
          <w:bCs/>
          <w:sz w:val="32"/>
          <w:szCs w:val="32"/>
          <w:lang w:val="en-GB"/>
        </w:rPr>
      </w:pPr>
      <w:r>
        <w:rPr>
          <w:rFonts w:ascii="Arial" w:hAnsi="Arial" w:cs="Arial"/>
          <w:b/>
          <w:bCs/>
          <w:sz w:val="32"/>
          <w:szCs w:val="32"/>
          <w:lang w:val="en-GB"/>
        </w:rPr>
        <w:t>T</w:t>
      </w:r>
      <w:r w:rsidR="005E56FA">
        <w:rPr>
          <w:rFonts w:ascii="Arial" w:hAnsi="Arial" w:cs="Arial"/>
          <w:b/>
          <w:bCs/>
          <w:sz w:val="32"/>
          <w:szCs w:val="32"/>
          <w:lang w:val="en-GB"/>
        </w:rPr>
        <w:t>echno-functionality of pigeon pea</w:t>
      </w:r>
      <w:r w:rsidR="00954E8C">
        <w:rPr>
          <w:rFonts w:ascii="Arial" w:hAnsi="Arial" w:cs="Arial"/>
          <w:b/>
          <w:bCs/>
          <w:sz w:val="32"/>
          <w:szCs w:val="32"/>
          <w:lang w:val="en-GB"/>
        </w:rPr>
        <w:t xml:space="preserve"> </w:t>
      </w:r>
      <w:r w:rsidR="005E56FA">
        <w:rPr>
          <w:rFonts w:ascii="Arial" w:hAnsi="Arial" w:cs="Arial"/>
          <w:b/>
          <w:bCs/>
          <w:sz w:val="32"/>
          <w:szCs w:val="32"/>
          <w:lang w:val="en-GB"/>
        </w:rPr>
        <w:t>proteins and their interfacial properties at the air-water interface</w:t>
      </w:r>
    </w:p>
    <w:p w14:paraId="2947179B" w14:textId="77777777" w:rsidR="00DB5DA7" w:rsidRDefault="00DB5DA7">
      <w:pPr>
        <w:jc w:val="both"/>
        <w:rPr>
          <w:rFonts w:ascii="Arial" w:hAnsi="Arial" w:cs="Arial"/>
          <w:b/>
          <w:bCs/>
          <w:sz w:val="32"/>
          <w:szCs w:val="32"/>
          <w:lang w:val="en-GB"/>
        </w:rPr>
      </w:pPr>
    </w:p>
    <w:p w14:paraId="27614B55" w14:textId="5EE7CCC3" w:rsidR="00DB5DA7" w:rsidRDefault="005E56FA">
      <w:pPr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C</w:t>
      </w:r>
      <w:r w:rsidR="00DB5DA7">
        <w:rPr>
          <w:sz w:val="24"/>
          <w:szCs w:val="24"/>
          <w:lang w:val="en-GB"/>
        </w:rPr>
        <w:t xml:space="preserve"> </w:t>
      </w:r>
      <w:r>
        <w:rPr>
          <w:sz w:val="24"/>
          <w:szCs w:val="24"/>
          <w:lang w:val="en-GB"/>
        </w:rPr>
        <w:t>Gamonpilas</w:t>
      </w:r>
      <w:r w:rsidR="00DB5DA7">
        <w:rPr>
          <w:sz w:val="24"/>
          <w:szCs w:val="24"/>
          <w:vertAlign w:val="superscript"/>
          <w:lang w:val="en-GB"/>
        </w:rPr>
        <w:t>1</w:t>
      </w:r>
      <w:r w:rsidR="00DB5DA7">
        <w:rPr>
          <w:sz w:val="24"/>
          <w:szCs w:val="24"/>
          <w:lang w:val="en-GB"/>
        </w:rPr>
        <w:t xml:space="preserve">, </w:t>
      </w:r>
      <w:r>
        <w:rPr>
          <w:sz w:val="24"/>
          <w:szCs w:val="24"/>
          <w:lang w:val="en-GB"/>
        </w:rPr>
        <w:t>J Buakaew</w:t>
      </w:r>
      <w:r w:rsidR="00DB5DA7">
        <w:rPr>
          <w:sz w:val="24"/>
          <w:szCs w:val="24"/>
          <w:vertAlign w:val="superscript"/>
          <w:lang w:val="en-GB"/>
        </w:rPr>
        <w:t>1</w:t>
      </w:r>
      <w:r w:rsidR="00DB5DA7">
        <w:rPr>
          <w:sz w:val="24"/>
          <w:szCs w:val="24"/>
          <w:lang w:val="en-GB"/>
        </w:rPr>
        <w:t xml:space="preserve">, </w:t>
      </w:r>
      <w:r>
        <w:rPr>
          <w:sz w:val="24"/>
          <w:szCs w:val="24"/>
          <w:lang w:val="en-GB"/>
        </w:rPr>
        <w:t>P</w:t>
      </w:r>
      <w:r w:rsidR="00DB5DA7">
        <w:rPr>
          <w:sz w:val="24"/>
          <w:szCs w:val="24"/>
          <w:lang w:val="en-GB"/>
        </w:rPr>
        <w:t xml:space="preserve"> </w:t>
      </w:r>
      <w:r>
        <w:rPr>
          <w:sz w:val="24"/>
          <w:szCs w:val="24"/>
          <w:lang w:val="en-GB"/>
        </w:rPr>
        <w:t>Methacanon</w:t>
      </w:r>
      <w:r w:rsidR="00DB5DA7">
        <w:rPr>
          <w:sz w:val="24"/>
          <w:szCs w:val="24"/>
          <w:vertAlign w:val="superscript"/>
          <w:lang w:val="en-GB"/>
        </w:rPr>
        <w:t>2</w:t>
      </w:r>
      <w:r>
        <w:rPr>
          <w:sz w:val="24"/>
          <w:szCs w:val="24"/>
          <w:lang w:val="en-GB"/>
        </w:rPr>
        <w:t>, P Boonkor</w:t>
      </w:r>
      <w:r>
        <w:rPr>
          <w:sz w:val="24"/>
          <w:szCs w:val="24"/>
          <w:vertAlign w:val="superscript"/>
          <w:lang w:val="en-GB"/>
        </w:rPr>
        <w:t>2</w:t>
      </w:r>
      <w:r w:rsidR="00DB5DA7">
        <w:rPr>
          <w:sz w:val="24"/>
          <w:szCs w:val="24"/>
          <w:lang w:val="en-GB"/>
        </w:rPr>
        <w:t xml:space="preserve"> and </w:t>
      </w:r>
      <w:r>
        <w:rPr>
          <w:sz w:val="24"/>
          <w:szCs w:val="24"/>
          <w:lang w:val="en-GB"/>
        </w:rPr>
        <w:t>LMC</w:t>
      </w:r>
      <w:r w:rsidR="00DB5DA7">
        <w:rPr>
          <w:sz w:val="24"/>
          <w:szCs w:val="24"/>
          <w:lang w:val="en-GB"/>
        </w:rPr>
        <w:t xml:space="preserve"> </w:t>
      </w:r>
      <w:r>
        <w:rPr>
          <w:sz w:val="24"/>
          <w:szCs w:val="24"/>
          <w:lang w:val="en-GB"/>
        </w:rPr>
        <w:t>Sagis</w:t>
      </w:r>
      <w:r w:rsidR="00DB5DA7">
        <w:rPr>
          <w:sz w:val="24"/>
          <w:szCs w:val="24"/>
          <w:vertAlign w:val="superscript"/>
          <w:lang w:val="en-GB"/>
        </w:rPr>
        <w:t>2</w:t>
      </w:r>
    </w:p>
    <w:p w14:paraId="5A93D44B" w14:textId="77777777" w:rsidR="00DB5DA7" w:rsidRDefault="00DB5DA7">
      <w:pPr>
        <w:jc w:val="both"/>
        <w:rPr>
          <w:sz w:val="24"/>
          <w:szCs w:val="24"/>
          <w:lang w:val="en-GB"/>
        </w:rPr>
      </w:pPr>
    </w:p>
    <w:p w14:paraId="744427F8" w14:textId="0A19959C" w:rsidR="00DB5DA7" w:rsidRPr="005E56FA" w:rsidRDefault="00DB5DA7" w:rsidP="005E56FA">
      <w:pPr>
        <w:rPr>
          <w:i/>
          <w:iCs/>
          <w:color w:val="FF0000"/>
          <w:sz w:val="24"/>
          <w:lang w:val="en-TH"/>
        </w:rPr>
      </w:pPr>
      <w:r>
        <w:rPr>
          <w:i/>
          <w:iCs/>
          <w:sz w:val="24"/>
          <w:szCs w:val="24"/>
          <w:vertAlign w:val="superscript"/>
          <w:lang w:val="en-GB"/>
        </w:rPr>
        <w:t>1</w:t>
      </w:r>
      <w:r w:rsidR="005E56FA">
        <w:rPr>
          <w:i/>
          <w:iCs/>
          <w:sz w:val="24"/>
          <w:szCs w:val="24"/>
          <w:lang w:val="en-GB"/>
        </w:rPr>
        <w:t>A</w:t>
      </w:r>
      <w:r w:rsidR="005E56FA" w:rsidRPr="005E56FA">
        <w:rPr>
          <w:i/>
          <w:iCs/>
          <w:sz w:val="24"/>
        </w:rPr>
        <w:t>dvanced Polymer Technology Research Group, National Metal and Materials Technology Center (MTEC), NSTDA, 111 Thailand Science Park, Paholyothin Road, Khlong 1,</w:t>
      </w:r>
      <w:r w:rsidR="005E56FA">
        <w:rPr>
          <w:i/>
          <w:iCs/>
          <w:sz w:val="24"/>
        </w:rPr>
        <w:t xml:space="preserve"> </w:t>
      </w:r>
      <w:r w:rsidR="005E56FA" w:rsidRPr="005E56FA">
        <w:rPr>
          <w:i/>
          <w:iCs/>
          <w:sz w:val="24"/>
        </w:rPr>
        <w:t>Khlong Luang, Thailand</w:t>
      </w:r>
    </w:p>
    <w:p w14:paraId="22063458" w14:textId="350FF4C0" w:rsidR="00DB5DA7" w:rsidRDefault="00DB5DA7" w:rsidP="005E56FA">
      <w:pPr>
        <w:jc w:val="both"/>
        <w:rPr>
          <w:i/>
          <w:iCs/>
          <w:sz w:val="24"/>
          <w:szCs w:val="24"/>
          <w:lang w:val="en-US"/>
        </w:rPr>
      </w:pPr>
      <w:r>
        <w:rPr>
          <w:i/>
          <w:iCs/>
          <w:sz w:val="24"/>
          <w:szCs w:val="24"/>
          <w:vertAlign w:val="superscript"/>
          <w:lang w:val="en-US"/>
        </w:rPr>
        <w:t>2</w:t>
      </w:r>
      <w:r w:rsidR="005E56FA" w:rsidRPr="005E56FA">
        <w:rPr>
          <w:i/>
          <w:iCs/>
          <w:sz w:val="24"/>
          <w:szCs w:val="24"/>
          <w:lang w:val="en-US"/>
        </w:rPr>
        <w:t>Laboratory of Physics and Physical Chemistry of Foods, Wageningen University and Research, Bornse Weilanden 9, 6708, WG Wageningen, the Netherlands</w:t>
      </w:r>
    </w:p>
    <w:p w14:paraId="6312D5FB" w14:textId="77777777" w:rsidR="00DB5DA7" w:rsidRDefault="00DB5DA7">
      <w:pPr>
        <w:jc w:val="center"/>
        <w:rPr>
          <w:i/>
          <w:iCs/>
          <w:sz w:val="24"/>
          <w:szCs w:val="24"/>
          <w:lang w:val="en-US"/>
        </w:rPr>
      </w:pPr>
    </w:p>
    <w:p w14:paraId="3CD6939B" w14:textId="22692325" w:rsidR="0032203C" w:rsidRDefault="002D5783">
      <w:pPr>
        <w:pStyle w:val="BodyText"/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Pigeon pea (</w:t>
      </w:r>
      <w:r w:rsidRPr="002D5783">
        <w:rPr>
          <w:i/>
          <w:iCs/>
          <w:sz w:val="22"/>
          <w:szCs w:val="22"/>
          <w:lang w:val="en-GB"/>
        </w:rPr>
        <w:t>Cajanus cajan</w:t>
      </w:r>
      <w:r>
        <w:rPr>
          <w:sz w:val="22"/>
          <w:szCs w:val="22"/>
          <w:lang w:val="en-GB"/>
        </w:rPr>
        <w:t>), an underutili</w:t>
      </w:r>
      <w:r w:rsidR="0032203C">
        <w:rPr>
          <w:sz w:val="22"/>
          <w:szCs w:val="22"/>
          <w:lang w:val="en-GB"/>
        </w:rPr>
        <w:t>s</w:t>
      </w:r>
      <w:r>
        <w:rPr>
          <w:sz w:val="22"/>
          <w:szCs w:val="22"/>
          <w:lang w:val="en-GB"/>
        </w:rPr>
        <w:t xml:space="preserve">ed pulse native to tropical and subtropical regions, </w:t>
      </w:r>
      <w:r w:rsidR="0032203C">
        <w:rPr>
          <w:sz w:val="22"/>
          <w:szCs w:val="22"/>
          <w:lang w:val="en-GB"/>
        </w:rPr>
        <w:t>holds significant promise</w:t>
      </w:r>
      <w:r>
        <w:rPr>
          <w:sz w:val="22"/>
          <w:szCs w:val="22"/>
          <w:lang w:val="en-GB"/>
        </w:rPr>
        <w:t xml:space="preserve"> as alternative protein </w:t>
      </w:r>
      <w:r w:rsidR="00693025">
        <w:rPr>
          <w:sz w:val="22"/>
          <w:szCs w:val="22"/>
          <w:lang w:val="en-GB"/>
        </w:rPr>
        <w:t>source</w:t>
      </w:r>
      <w:r>
        <w:rPr>
          <w:sz w:val="22"/>
          <w:szCs w:val="22"/>
          <w:lang w:val="en-GB"/>
        </w:rPr>
        <w:t xml:space="preserve">. </w:t>
      </w:r>
      <w:r w:rsidR="0032203C" w:rsidRPr="0032203C">
        <w:rPr>
          <w:sz w:val="22"/>
          <w:szCs w:val="22"/>
          <w:lang w:val="en-GB"/>
        </w:rPr>
        <w:t xml:space="preserve">Despite this potential, its techno-functional properties remain largely unexplored. </w:t>
      </w:r>
      <w:r>
        <w:rPr>
          <w:sz w:val="22"/>
          <w:szCs w:val="22"/>
          <w:lang w:val="en-GB"/>
        </w:rPr>
        <w:t xml:space="preserve">Therefore, </w:t>
      </w:r>
      <w:r w:rsidR="0032203C" w:rsidRPr="0032203C">
        <w:rPr>
          <w:sz w:val="22"/>
          <w:szCs w:val="22"/>
          <w:lang w:val="en-GB"/>
        </w:rPr>
        <w:t>This study investigates the extraction and characteri</w:t>
      </w:r>
      <w:r w:rsidR="005D1F7B">
        <w:rPr>
          <w:sz w:val="22"/>
          <w:szCs w:val="22"/>
          <w:lang w:val="en-GB"/>
        </w:rPr>
        <w:t>s</w:t>
      </w:r>
      <w:r w:rsidR="0032203C" w:rsidRPr="0032203C">
        <w:rPr>
          <w:sz w:val="22"/>
          <w:szCs w:val="22"/>
          <w:lang w:val="en-GB"/>
        </w:rPr>
        <w:t xml:space="preserve">ation of pigeon pea proteins using conventional alkaline processing followed by isoelectric point precipitation. Two protein fractions were obtained—globulin-rich and albumin-rich—and their physicochemical, structural, and </w:t>
      </w:r>
      <w:r w:rsidR="005D1F7B">
        <w:rPr>
          <w:sz w:val="22"/>
          <w:szCs w:val="22"/>
          <w:lang w:val="en-GB"/>
        </w:rPr>
        <w:t>techno-</w:t>
      </w:r>
      <w:r w:rsidR="0032203C" w:rsidRPr="0032203C">
        <w:rPr>
          <w:sz w:val="22"/>
          <w:szCs w:val="22"/>
          <w:lang w:val="en-GB"/>
        </w:rPr>
        <w:t xml:space="preserve">functional properties were </w:t>
      </w:r>
      <w:r w:rsidR="0032203C">
        <w:rPr>
          <w:sz w:val="22"/>
          <w:szCs w:val="22"/>
          <w:lang w:val="en-GB"/>
        </w:rPr>
        <w:t>analysed.</w:t>
      </w:r>
      <w:r>
        <w:rPr>
          <w:sz w:val="22"/>
          <w:szCs w:val="22"/>
          <w:lang w:val="en-GB"/>
        </w:rPr>
        <w:t xml:space="preserve"> </w:t>
      </w:r>
    </w:p>
    <w:p w14:paraId="2C7705E0" w14:textId="77777777" w:rsidR="0032203C" w:rsidRDefault="0032203C">
      <w:pPr>
        <w:pStyle w:val="BodyText"/>
        <w:jc w:val="both"/>
        <w:rPr>
          <w:sz w:val="22"/>
          <w:szCs w:val="22"/>
          <w:lang w:val="en-GB"/>
        </w:rPr>
      </w:pPr>
    </w:p>
    <w:p w14:paraId="5952D59F" w14:textId="77777777" w:rsidR="005D1F7B" w:rsidRDefault="005D1F7B">
      <w:pPr>
        <w:pStyle w:val="BodyText"/>
        <w:jc w:val="both"/>
        <w:rPr>
          <w:sz w:val="22"/>
          <w:szCs w:val="22"/>
          <w:lang w:val="en-GB"/>
        </w:rPr>
      </w:pPr>
      <w:r w:rsidRPr="005D1F7B">
        <w:rPr>
          <w:sz w:val="22"/>
          <w:szCs w:val="22"/>
          <w:lang w:val="en-GB"/>
        </w:rPr>
        <w:t>The globulin-rich fraction exhibited a higher protein purity (above 80%) compared to the albumin-rich fraction (20%). SDS-PAGE analysis revealed prominent 7S-vicilin subunit bands at 47 and 64 kDa in the globulin-rich fraction, with smaller 11S legumin subunit bands at 20, 25, and 35 kDa. The albumin-rich fraction displayed more low molecular weight bands (&lt;20 kDa). Both fractions featured a complete amino acid profile, though</w:t>
      </w:r>
      <w:r>
        <w:rPr>
          <w:sz w:val="22"/>
          <w:szCs w:val="22"/>
          <w:lang w:val="en-GB"/>
        </w:rPr>
        <w:t xml:space="preserve"> the amount of</w:t>
      </w:r>
      <w:r w:rsidRPr="005D1F7B">
        <w:rPr>
          <w:sz w:val="22"/>
          <w:szCs w:val="22"/>
          <w:lang w:val="en-GB"/>
        </w:rPr>
        <w:t xml:space="preserve"> methionine and tryptophan w</w:t>
      </w:r>
      <w:r>
        <w:rPr>
          <w:sz w:val="22"/>
          <w:szCs w:val="22"/>
          <w:lang w:val="en-GB"/>
        </w:rPr>
        <w:t>as</w:t>
      </w:r>
      <w:r w:rsidRPr="005D1F7B">
        <w:rPr>
          <w:sz w:val="22"/>
          <w:szCs w:val="22"/>
          <w:lang w:val="en-GB"/>
        </w:rPr>
        <w:t xml:space="preserve"> limiting. Secondary structure analysis showed a dominance of β-sheets over α-helices, unlike typical animal-based proteins.</w:t>
      </w:r>
      <w:r>
        <w:rPr>
          <w:sz w:val="22"/>
          <w:szCs w:val="22"/>
          <w:lang w:val="en-GB"/>
        </w:rPr>
        <w:t xml:space="preserve"> </w:t>
      </w:r>
    </w:p>
    <w:p w14:paraId="1D4F5D0B" w14:textId="77777777" w:rsidR="005D1F7B" w:rsidRDefault="005D1F7B">
      <w:pPr>
        <w:pStyle w:val="BodyText"/>
        <w:jc w:val="both"/>
        <w:rPr>
          <w:sz w:val="22"/>
          <w:szCs w:val="22"/>
          <w:lang w:val="en-GB"/>
        </w:rPr>
      </w:pPr>
    </w:p>
    <w:p w14:paraId="78FEB85D" w14:textId="77777777" w:rsidR="005D1F7B" w:rsidRDefault="005D1F7B">
      <w:pPr>
        <w:pStyle w:val="BodyText"/>
        <w:jc w:val="both"/>
        <w:rPr>
          <w:sz w:val="22"/>
          <w:szCs w:val="22"/>
          <w:lang w:val="en-US"/>
        </w:rPr>
      </w:pPr>
      <w:r w:rsidRPr="005D1F7B">
        <w:rPr>
          <w:sz w:val="22"/>
          <w:szCs w:val="22"/>
          <w:lang w:val="en-US"/>
        </w:rPr>
        <w:t>Surface hydrophobicity was at least three times higher in the globulin-rich fraction, indicating greater hydrophobic residue exposure. Solubility testing revealed that the globulin-rich fraction was highly soluble (&gt;80%) at neutral and alkaline pH but showed minimal solubility near its isoelectric point (pH 4). In contrast, the albumin-rich fraction demonstrated excellent solubility across a wide pH range. Gelation experiments identified the least gelation concentration of the globulin-rich fraction at approximately 6% w/w, with yield stress and storage modulus values of 3.66 ± 0.52 Pa and 162.02 ± 2.69 Pa, respectively.</w:t>
      </w:r>
      <w:r>
        <w:rPr>
          <w:sz w:val="22"/>
          <w:szCs w:val="22"/>
          <w:lang w:val="en-US"/>
        </w:rPr>
        <w:t xml:space="preserve"> </w:t>
      </w:r>
      <w:r w:rsidRPr="005D1F7B">
        <w:rPr>
          <w:sz w:val="22"/>
          <w:szCs w:val="22"/>
          <w:lang w:val="en-US"/>
        </w:rPr>
        <w:t>Dilatational rheology assessed interfacial properties at the air-water interface. The albumin-rich fraction increased surface pressure more rapidly due to its smaller molecular size, lower surface charge, and reduced energy barrier for adsorption. It also exhibited lower dilatational moduli but a greater linear deformation range, indicating a more stretchable but less stiff interfacial film compared to the globulin-rich fraction. Frequency sweep results suggested that protein elasticity at the interface depended on in-plane interactions. Notably, the albumin-rich fraction demonstrated superior foaming capacity and stability relative to the globulin-rich fraction.</w:t>
      </w:r>
      <w:r>
        <w:rPr>
          <w:sz w:val="22"/>
          <w:szCs w:val="22"/>
          <w:lang w:val="en-US"/>
        </w:rPr>
        <w:t xml:space="preserve"> </w:t>
      </w:r>
    </w:p>
    <w:p w14:paraId="4574F2E3" w14:textId="77777777" w:rsidR="005D1F7B" w:rsidRDefault="005D1F7B">
      <w:pPr>
        <w:pStyle w:val="BodyText"/>
        <w:jc w:val="both"/>
        <w:rPr>
          <w:sz w:val="22"/>
          <w:szCs w:val="22"/>
          <w:lang w:val="en-US"/>
        </w:rPr>
      </w:pPr>
    </w:p>
    <w:p w14:paraId="56A8C058" w14:textId="1D31AABA" w:rsidR="00DB5DA7" w:rsidRPr="005D1F7B" w:rsidRDefault="005D1F7B" w:rsidP="005D1F7B">
      <w:pPr>
        <w:pStyle w:val="BodyText"/>
        <w:jc w:val="both"/>
        <w:rPr>
          <w:sz w:val="22"/>
          <w:szCs w:val="22"/>
          <w:lang w:val="en-US"/>
        </w:rPr>
      </w:pPr>
      <w:r w:rsidRPr="005D1F7B">
        <w:rPr>
          <w:sz w:val="22"/>
          <w:szCs w:val="22"/>
          <w:lang w:val="en-US"/>
        </w:rPr>
        <w:t xml:space="preserve">This study provides valuable insights into the interfacial and </w:t>
      </w:r>
      <w:r>
        <w:rPr>
          <w:sz w:val="22"/>
          <w:szCs w:val="22"/>
          <w:lang w:val="en-US"/>
        </w:rPr>
        <w:t>techno-</w:t>
      </w:r>
      <w:r w:rsidRPr="005D1F7B">
        <w:rPr>
          <w:sz w:val="22"/>
          <w:szCs w:val="22"/>
          <w:lang w:val="en-US"/>
        </w:rPr>
        <w:t>functional properties of pigeon pea proteins, highlighting their potential applications in the food industry.</w:t>
      </w:r>
    </w:p>
    <w:sectPr w:rsidR="00DB5DA7" w:rsidRPr="005D1F7B">
      <w:pgSz w:w="11906" w:h="16838"/>
      <w:pgMar w:top="1417" w:right="1417" w:bottom="1417" w:left="1417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DF4708"/>
    <w:multiLevelType w:val="singleLevel"/>
    <w:tmpl w:val="898A0B8C"/>
    <w:lvl w:ilvl="0">
      <w:start w:val="20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5BA10732"/>
    <w:multiLevelType w:val="singleLevel"/>
    <w:tmpl w:val="04140017"/>
    <w:lvl w:ilvl="0">
      <w:start w:val="15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num w:numId="1" w16cid:durableId="864901895">
    <w:abstractNumId w:val="1"/>
  </w:num>
  <w:num w:numId="2" w16cid:durableId="1436747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3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DA7"/>
    <w:rsid w:val="002D5783"/>
    <w:rsid w:val="0032203C"/>
    <w:rsid w:val="003748EC"/>
    <w:rsid w:val="003F163B"/>
    <w:rsid w:val="005D1F7B"/>
    <w:rsid w:val="005E56FA"/>
    <w:rsid w:val="0063643F"/>
    <w:rsid w:val="006905D9"/>
    <w:rsid w:val="00693025"/>
    <w:rsid w:val="006B0E60"/>
    <w:rsid w:val="006C1E83"/>
    <w:rsid w:val="00870981"/>
    <w:rsid w:val="00900F7D"/>
    <w:rsid w:val="00954E8C"/>
    <w:rsid w:val="009A3523"/>
    <w:rsid w:val="00B36EE9"/>
    <w:rsid w:val="00BC4002"/>
    <w:rsid w:val="00C46A16"/>
    <w:rsid w:val="00CA47CF"/>
    <w:rsid w:val="00DB5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H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AC5B91"/>
  <w15:chartTrackingRefBased/>
  <w15:docId w15:val="{92C9E053-9C01-B943-B5EE-7950DB8FE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TH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autoSpaceDE w:val="0"/>
      <w:autoSpaceDN w:val="0"/>
    </w:pPr>
    <w:rPr>
      <w:rFonts w:eastAsia="SimSun"/>
      <w:lang w:val="nb-NO" w:eastAsia="zh-CN"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rial" w:hAnsi="Arial" w:cs="Arial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6905D9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11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This is the title of your presentation</vt:lpstr>
    </vt:vector>
  </TitlesOfParts>
  <Company>NTNU</Company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is the title of your presentation</dc:title>
  <dc:subject/>
  <dc:creator>kdraget</dc:creator>
  <cp:keywords/>
  <dc:description/>
  <cp:lastModifiedBy>Chaiwut Gamonpilas</cp:lastModifiedBy>
  <cp:revision>3</cp:revision>
  <cp:lastPrinted>2008-01-25T08:22:00Z</cp:lastPrinted>
  <dcterms:created xsi:type="dcterms:W3CDTF">2024-12-29T02:50:00Z</dcterms:created>
  <dcterms:modified xsi:type="dcterms:W3CDTF">2024-12-29T04:13:00Z</dcterms:modified>
</cp:coreProperties>
</file>