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6C911" w14:textId="57F19396" w:rsidR="00DB5DA7" w:rsidRDefault="00FD1242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Intrinsic viscosity of </w:t>
      </w:r>
      <w:r w:rsidR="00494238">
        <w:rPr>
          <w:rFonts w:ascii="Arial" w:hAnsi="Arial" w:cs="Arial"/>
          <w:b/>
          <w:bCs/>
          <w:sz w:val="32"/>
          <w:szCs w:val="32"/>
          <w:lang w:val="en-GB"/>
        </w:rPr>
        <w:t>exopolysaccharide</w:t>
      </w:r>
      <w:r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7417D6">
        <w:rPr>
          <w:rFonts w:ascii="Arial" w:hAnsi="Arial" w:cs="Arial"/>
          <w:b/>
          <w:bCs/>
          <w:sz w:val="32"/>
          <w:szCs w:val="32"/>
          <w:lang w:val="en-GB"/>
        </w:rPr>
        <w:t>: determination methods and functionality estimation</w:t>
      </w:r>
    </w:p>
    <w:p w14:paraId="747C544F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60BB514F" w14:textId="0F904691" w:rsidR="00DB5DA7" w:rsidRDefault="009C5FBD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Nachtigall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 w:rsidR="00AA6F15">
        <w:rPr>
          <w:sz w:val="24"/>
          <w:szCs w:val="24"/>
          <w:lang w:val="en-GB"/>
        </w:rPr>
        <w:t>C Noack</w:t>
      </w:r>
      <w:r w:rsidR="00AA6F15" w:rsidRPr="00AA6F15">
        <w:rPr>
          <w:sz w:val="24"/>
          <w:szCs w:val="24"/>
          <w:vertAlign w:val="superscript"/>
          <w:lang w:val="en-GB"/>
        </w:rPr>
        <w:t>1</w:t>
      </w:r>
      <w:r w:rsidR="00AA6F15">
        <w:rPr>
          <w:sz w:val="24"/>
          <w:szCs w:val="24"/>
          <w:lang w:val="en-GB"/>
        </w:rPr>
        <w:t xml:space="preserve">, </w:t>
      </w:r>
      <w:r w:rsidR="005C36D2">
        <w:rPr>
          <w:sz w:val="24"/>
          <w:szCs w:val="24"/>
          <w:lang w:val="en-GB"/>
        </w:rPr>
        <w:t>A</w:t>
      </w:r>
      <w:r w:rsidR="0076178B">
        <w:rPr>
          <w:sz w:val="24"/>
          <w:szCs w:val="24"/>
          <w:lang w:val="en-GB"/>
        </w:rPr>
        <w:t xml:space="preserve"> Furch</w:t>
      </w:r>
      <w:r w:rsidR="0076178B" w:rsidRPr="0076178B">
        <w:rPr>
          <w:sz w:val="24"/>
          <w:szCs w:val="24"/>
          <w:vertAlign w:val="superscript"/>
          <w:lang w:val="en-GB"/>
        </w:rPr>
        <w:t>2</w:t>
      </w:r>
      <w:r w:rsidR="0076178B">
        <w:rPr>
          <w:sz w:val="24"/>
          <w:szCs w:val="24"/>
          <w:lang w:val="en-GB"/>
        </w:rPr>
        <w:t xml:space="preserve">, </w:t>
      </w:r>
      <w:r w:rsidR="007C23F9">
        <w:rPr>
          <w:sz w:val="24"/>
          <w:szCs w:val="24"/>
          <w:lang w:val="en-GB"/>
        </w:rPr>
        <w:t>L Ernst</w:t>
      </w:r>
      <w:r w:rsidR="007C23F9" w:rsidRPr="00DC3398">
        <w:rPr>
          <w:sz w:val="24"/>
          <w:szCs w:val="24"/>
          <w:vertAlign w:val="superscript"/>
          <w:lang w:val="en-GB"/>
        </w:rPr>
        <w:t>2</w:t>
      </w:r>
      <w:r w:rsidR="007C23F9">
        <w:rPr>
          <w:sz w:val="24"/>
          <w:szCs w:val="24"/>
          <w:lang w:val="en-GB"/>
        </w:rPr>
        <w:t xml:space="preserve">, </w:t>
      </w:r>
      <w:r w:rsidR="00B92975">
        <w:rPr>
          <w:sz w:val="24"/>
          <w:szCs w:val="24"/>
          <w:lang w:val="en-GB"/>
        </w:rPr>
        <w:t>A M Wagemans</w:t>
      </w:r>
      <w:r w:rsidR="00B92975">
        <w:rPr>
          <w:sz w:val="24"/>
          <w:szCs w:val="24"/>
          <w:vertAlign w:val="superscript"/>
          <w:lang w:val="en-GB"/>
        </w:rPr>
        <w:t>1</w:t>
      </w:r>
      <w:r w:rsidR="00B92975">
        <w:rPr>
          <w:sz w:val="24"/>
          <w:szCs w:val="24"/>
          <w:lang w:val="en-GB"/>
        </w:rPr>
        <w:t xml:space="preserve">, </w:t>
      </w:r>
      <w:r w:rsidR="00C43208">
        <w:rPr>
          <w:sz w:val="24"/>
          <w:szCs w:val="24"/>
          <w:lang w:val="en-GB"/>
        </w:rPr>
        <w:t>D Wefers</w:t>
      </w:r>
      <w:r w:rsidR="00C43208" w:rsidRPr="00C43208">
        <w:rPr>
          <w:sz w:val="24"/>
          <w:szCs w:val="24"/>
          <w:vertAlign w:val="superscript"/>
          <w:lang w:val="en-GB"/>
        </w:rPr>
        <w:t>2</w:t>
      </w:r>
      <w:r w:rsidR="00C43208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H Rohm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GB"/>
        </w:rPr>
        <w:t>D Jaros</w:t>
      </w:r>
      <w:r>
        <w:rPr>
          <w:sz w:val="24"/>
          <w:szCs w:val="24"/>
          <w:vertAlign w:val="superscript"/>
          <w:lang w:val="en-GB"/>
        </w:rPr>
        <w:t>1</w:t>
      </w:r>
    </w:p>
    <w:p w14:paraId="0D2B3239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4D32651C" w14:textId="77777777" w:rsidR="00DB5DA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3D7E74">
        <w:rPr>
          <w:i/>
          <w:iCs/>
          <w:sz w:val="24"/>
          <w:szCs w:val="24"/>
          <w:lang w:val="en-GB"/>
        </w:rPr>
        <w:t xml:space="preserve">Chair of Food Engineering, Institute of Natural Materials Technology, </w:t>
      </w:r>
      <w:proofErr w:type="spellStart"/>
      <w:r w:rsidR="003D7E74">
        <w:rPr>
          <w:i/>
          <w:iCs/>
          <w:sz w:val="24"/>
          <w:szCs w:val="24"/>
          <w:lang w:val="en-GB"/>
        </w:rPr>
        <w:t>Technische</w:t>
      </w:r>
      <w:proofErr w:type="spellEnd"/>
      <w:r w:rsidR="003D7E74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3D7E74">
        <w:rPr>
          <w:i/>
          <w:iCs/>
          <w:sz w:val="24"/>
          <w:szCs w:val="24"/>
          <w:lang w:val="en-GB"/>
        </w:rPr>
        <w:t>Universität</w:t>
      </w:r>
      <w:proofErr w:type="spellEnd"/>
      <w:r w:rsidR="003D7E74">
        <w:rPr>
          <w:i/>
          <w:iCs/>
          <w:sz w:val="24"/>
          <w:szCs w:val="24"/>
          <w:lang w:val="en-GB"/>
        </w:rPr>
        <w:t xml:space="preserve"> Dresden, 01062 Dresden, Germany</w:t>
      </w:r>
    </w:p>
    <w:p w14:paraId="215DCA0D" w14:textId="2CEFDDF4" w:rsidR="00DB5DA7" w:rsidRDefault="00DB5DA7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C43208">
        <w:rPr>
          <w:i/>
          <w:iCs/>
          <w:sz w:val="24"/>
          <w:szCs w:val="24"/>
          <w:lang w:val="en-US"/>
        </w:rPr>
        <w:t>Institute of Chemistry, Food Chemistry, Mar</w:t>
      </w:r>
      <w:r w:rsidR="00D67555">
        <w:rPr>
          <w:i/>
          <w:iCs/>
          <w:sz w:val="24"/>
          <w:szCs w:val="24"/>
          <w:lang w:val="en-US"/>
        </w:rPr>
        <w:t>t</w:t>
      </w:r>
      <w:r w:rsidR="00C43208">
        <w:rPr>
          <w:i/>
          <w:iCs/>
          <w:sz w:val="24"/>
          <w:szCs w:val="24"/>
          <w:lang w:val="en-US"/>
        </w:rPr>
        <w:t>in Luther University Halle-Wittenberg, 06120 Halle (Saale), Germany</w:t>
      </w:r>
    </w:p>
    <w:p w14:paraId="261D1743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45122434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6403C7F0" w14:textId="122ECA57" w:rsidR="00B914F8" w:rsidRDefault="007C2C10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i</w:t>
      </w:r>
      <w:r w:rsidR="00CB05FD">
        <w:rPr>
          <w:sz w:val="22"/>
          <w:szCs w:val="22"/>
          <w:lang w:val="en-GB"/>
        </w:rPr>
        <w:t>ntrinsic viscosity</w:t>
      </w:r>
      <w:r>
        <w:rPr>
          <w:sz w:val="22"/>
          <w:szCs w:val="22"/>
          <w:lang w:val="en-GB"/>
        </w:rPr>
        <w:t xml:space="preserve"> [η]</w:t>
      </w:r>
      <w:r w:rsidR="00CB05FD">
        <w:rPr>
          <w:sz w:val="22"/>
          <w:szCs w:val="22"/>
          <w:lang w:val="en-GB"/>
        </w:rPr>
        <w:t xml:space="preserve"> is commonly used t</w:t>
      </w:r>
      <w:r w:rsidR="005D7FC7">
        <w:rPr>
          <w:sz w:val="22"/>
          <w:szCs w:val="22"/>
          <w:lang w:val="en-GB"/>
        </w:rPr>
        <w:t>o describe t</w:t>
      </w:r>
      <w:r w:rsidR="000931DD">
        <w:rPr>
          <w:sz w:val="22"/>
          <w:szCs w:val="22"/>
          <w:lang w:val="en-GB"/>
        </w:rPr>
        <w:t xml:space="preserve">he behaviour of hydrocolloids in </w:t>
      </w:r>
      <w:r w:rsidR="009D149D">
        <w:rPr>
          <w:sz w:val="22"/>
          <w:szCs w:val="22"/>
          <w:lang w:val="en-GB"/>
        </w:rPr>
        <w:t xml:space="preserve">aqueous </w:t>
      </w:r>
      <w:r w:rsidR="000931DD">
        <w:rPr>
          <w:sz w:val="22"/>
          <w:szCs w:val="22"/>
          <w:lang w:val="en-GB"/>
        </w:rPr>
        <w:t>solution</w:t>
      </w:r>
      <w:r w:rsidR="001F271E">
        <w:rPr>
          <w:sz w:val="22"/>
          <w:szCs w:val="22"/>
          <w:lang w:val="en-GB"/>
        </w:rPr>
        <w:t xml:space="preserve"> and</w:t>
      </w:r>
      <w:r w:rsidR="005D7FC7" w:rsidRPr="00940072">
        <w:rPr>
          <w:sz w:val="22"/>
          <w:szCs w:val="22"/>
          <w:lang w:val="en-GB"/>
        </w:rPr>
        <w:t xml:space="preserve"> reflects interaction</w:t>
      </w:r>
      <w:r w:rsidR="00AD5F95">
        <w:rPr>
          <w:sz w:val="22"/>
          <w:szCs w:val="22"/>
          <w:lang w:val="en-GB"/>
        </w:rPr>
        <w:t>s</w:t>
      </w:r>
      <w:r w:rsidR="005D7FC7" w:rsidRPr="00940072">
        <w:rPr>
          <w:sz w:val="22"/>
          <w:szCs w:val="22"/>
          <w:lang w:val="en-GB"/>
        </w:rPr>
        <w:t xml:space="preserve"> of single molecules</w:t>
      </w:r>
      <w:r w:rsidR="000931DD" w:rsidRPr="00940072">
        <w:rPr>
          <w:sz w:val="22"/>
          <w:szCs w:val="22"/>
          <w:lang w:val="en-GB"/>
        </w:rPr>
        <w:t xml:space="preserve"> </w:t>
      </w:r>
      <w:r w:rsidR="00A70706" w:rsidRPr="00940072">
        <w:rPr>
          <w:sz w:val="22"/>
          <w:szCs w:val="22"/>
          <w:lang w:val="en-GB"/>
        </w:rPr>
        <w:t>with the respective</w:t>
      </w:r>
      <w:r w:rsidR="000931DD" w:rsidRPr="00940072">
        <w:rPr>
          <w:sz w:val="22"/>
          <w:szCs w:val="22"/>
          <w:lang w:val="en-GB"/>
        </w:rPr>
        <w:t xml:space="preserve"> solvent </w:t>
      </w:r>
      <w:r w:rsidR="005D7FC7" w:rsidRPr="00940072">
        <w:rPr>
          <w:sz w:val="22"/>
          <w:szCs w:val="22"/>
          <w:lang w:val="en-GB"/>
        </w:rPr>
        <w:t>at infinite dilution</w:t>
      </w:r>
      <w:r w:rsidR="00AD5F95">
        <w:rPr>
          <w:sz w:val="22"/>
          <w:szCs w:val="22"/>
          <w:lang w:val="en-GB"/>
        </w:rPr>
        <w:t xml:space="preserve">. Therefore, </w:t>
      </w:r>
      <w:r>
        <w:rPr>
          <w:sz w:val="22"/>
          <w:szCs w:val="22"/>
          <w:lang w:val="en-GB"/>
        </w:rPr>
        <w:t>[η]</w:t>
      </w:r>
      <w:r w:rsidR="00AD5F95">
        <w:rPr>
          <w:sz w:val="22"/>
          <w:szCs w:val="22"/>
          <w:lang w:val="en-GB"/>
        </w:rPr>
        <w:t xml:space="preserve"> characterises the ability of a hydrocolloid to enhance viscosity</w:t>
      </w:r>
      <w:r w:rsidR="00590AE3">
        <w:rPr>
          <w:sz w:val="22"/>
          <w:szCs w:val="22"/>
          <w:lang w:val="en-GB"/>
        </w:rPr>
        <w:t xml:space="preserve">, </w:t>
      </w:r>
      <w:r w:rsidR="006155C4">
        <w:rPr>
          <w:sz w:val="22"/>
          <w:szCs w:val="22"/>
          <w:lang w:val="en-GB"/>
        </w:rPr>
        <w:t>a</w:t>
      </w:r>
      <w:r w:rsidR="00590AE3">
        <w:rPr>
          <w:sz w:val="22"/>
          <w:szCs w:val="22"/>
          <w:lang w:val="en-GB"/>
        </w:rPr>
        <w:t xml:space="preserve">nd, especially for microbial exopolysaccharides, it is known to serve as an estimation for </w:t>
      </w:r>
      <w:r w:rsidR="006155C4">
        <w:rPr>
          <w:sz w:val="22"/>
          <w:szCs w:val="22"/>
          <w:lang w:val="en-GB"/>
        </w:rPr>
        <w:t>their</w:t>
      </w:r>
      <w:r w:rsidR="00590AE3">
        <w:rPr>
          <w:sz w:val="22"/>
          <w:szCs w:val="22"/>
          <w:lang w:val="en-GB"/>
        </w:rPr>
        <w:t xml:space="preserve"> functionality in </w:t>
      </w:r>
      <w:r w:rsidR="006000BD">
        <w:rPr>
          <w:sz w:val="22"/>
          <w:szCs w:val="22"/>
          <w:lang w:val="en-GB"/>
        </w:rPr>
        <w:t>fermented food</w:t>
      </w:r>
      <w:r w:rsidR="00590AE3">
        <w:rPr>
          <w:sz w:val="22"/>
          <w:szCs w:val="22"/>
          <w:lang w:val="en-GB"/>
        </w:rPr>
        <w:t xml:space="preserve"> systems (e.g., contribution to stiffness in milk gels</w:t>
      </w:r>
      <w:r w:rsidR="003C0C60" w:rsidRPr="003C0C60">
        <w:rPr>
          <w:sz w:val="22"/>
          <w:szCs w:val="22"/>
          <w:vertAlign w:val="superscript"/>
          <w:lang w:val="en-GB"/>
        </w:rPr>
        <w:t>1</w:t>
      </w:r>
      <w:r w:rsidR="00590AE3">
        <w:rPr>
          <w:sz w:val="22"/>
          <w:szCs w:val="22"/>
          <w:lang w:val="en-GB"/>
        </w:rPr>
        <w:t>).</w:t>
      </w:r>
      <w:r w:rsidR="008F5CA2">
        <w:rPr>
          <w:sz w:val="22"/>
          <w:szCs w:val="22"/>
          <w:lang w:val="en-GB"/>
        </w:rPr>
        <w:t xml:space="preserve"> </w:t>
      </w:r>
      <w:r w:rsidR="00D67555">
        <w:rPr>
          <w:sz w:val="22"/>
          <w:szCs w:val="22"/>
          <w:lang w:val="en-GB"/>
        </w:rPr>
        <w:t>Intrinsic viscosity</w:t>
      </w:r>
      <w:r w:rsidR="008E24AE">
        <w:rPr>
          <w:sz w:val="22"/>
          <w:szCs w:val="22"/>
          <w:lang w:val="en-GB"/>
        </w:rPr>
        <w:t xml:space="preserve"> is affected by </w:t>
      </w:r>
      <w:r w:rsidR="00AB336D">
        <w:rPr>
          <w:sz w:val="22"/>
          <w:szCs w:val="22"/>
          <w:lang w:val="en-GB"/>
        </w:rPr>
        <w:t>p</w:t>
      </w:r>
      <w:r w:rsidR="00FA737F">
        <w:rPr>
          <w:sz w:val="22"/>
          <w:szCs w:val="22"/>
          <w:lang w:val="en-GB"/>
        </w:rPr>
        <w:t>roperties</w:t>
      </w:r>
      <w:r w:rsidR="00AB336D">
        <w:rPr>
          <w:sz w:val="22"/>
          <w:szCs w:val="22"/>
          <w:lang w:val="en-GB"/>
        </w:rPr>
        <w:t xml:space="preserve"> of the </w:t>
      </w:r>
      <w:r w:rsidR="008E24AE">
        <w:rPr>
          <w:sz w:val="22"/>
          <w:szCs w:val="22"/>
          <w:lang w:val="en-GB"/>
        </w:rPr>
        <w:t>hydrocolloid (e.g., molecular mass, conformation, chemical structure</w:t>
      </w:r>
      <w:r w:rsidR="00A02F1D">
        <w:rPr>
          <w:sz w:val="22"/>
          <w:szCs w:val="22"/>
          <w:lang w:val="en-GB"/>
        </w:rPr>
        <w:t>, c</w:t>
      </w:r>
      <w:bookmarkStart w:id="0" w:name="_GoBack"/>
      <w:bookmarkEnd w:id="0"/>
      <w:r w:rsidR="00A02F1D">
        <w:rPr>
          <w:sz w:val="22"/>
          <w:szCs w:val="22"/>
          <w:lang w:val="en-GB"/>
        </w:rPr>
        <w:t>harge</w:t>
      </w:r>
      <w:r w:rsidR="008E24AE">
        <w:rPr>
          <w:sz w:val="22"/>
          <w:szCs w:val="22"/>
          <w:lang w:val="en-GB"/>
        </w:rPr>
        <w:t xml:space="preserve">), </w:t>
      </w:r>
      <w:r w:rsidR="00AB336D">
        <w:rPr>
          <w:sz w:val="22"/>
          <w:szCs w:val="22"/>
          <w:lang w:val="en-GB"/>
        </w:rPr>
        <w:t xml:space="preserve">the </w:t>
      </w:r>
      <w:r w:rsidR="008E24AE">
        <w:rPr>
          <w:sz w:val="22"/>
          <w:szCs w:val="22"/>
          <w:lang w:val="en-GB"/>
        </w:rPr>
        <w:t>solvent</w:t>
      </w:r>
      <w:r w:rsidR="00A02F1D">
        <w:rPr>
          <w:sz w:val="22"/>
          <w:szCs w:val="22"/>
          <w:lang w:val="en-GB"/>
        </w:rPr>
        <w:t xml:space="preserve"> (e.g., pH, ionic strength)</w:t>
      </w:r>
      <w:r w:rsidR="004B6950">
        <w:rPr>
          <w:sz w:val="22"/>
          <w:szCs w:val="22"/>
          <w:lang w:val="en-GB"/>
        </w:rPr>
        <w:t>,</w:t>
      </w:r>
      <w:r w:rsidR="008E24AE">
        <w:rPr>
          <w:sz w:val="22"/>
          <w:szCs w:val="22"/>
          <w:lang w:val="en-GB"/>
        </w:rPr>
        <w:t xml:space="preserve"> and </w:t>
      </w:r>
      <w:r w:rsidR="00AB336D">
        <w:rPr>
          <w:sz w:val="22"/>
          <w:szCs w:val="22"/>
          <w:lang w:val="en-GB"/>
        </w:rPr>
        <w:t xml:space="preserve">the </w:t>
      </w:r>
      <w:r w:rsidR="008E24AE">
        <w:rPr>
          <w:sz w:val="22"/>
          <w:szCs w:val="22"/>
          <w:lang w:val="en-GB"/>
        </w:rPr>
        <w:t xml:space="preserve">environment (e.g., temperature). </w:t>
      </w:r>
      <w:r w:rsidR="008F5CA2">
        <w:rPr>
          <w:sz w:val="22"/>
          <w:szCs w:val="22"/>
          <w:lang w:val="en-GB"/>
        </w:rPr>
        <w:t xml:space="preserve">To determine </w:t>
      </w:r>
      <w:r>
        <w:rPr>
          <w:sz w:val="22"/>
          <w:szCs w:val="22"/>
          <w:lang w:val="en-GB"/>
        </w:rPr>
        <w:t xml:space="preserve">[η] </w:t>
      </w:r>
      <w:r w:rsidR="008F5CA2">
        <w:rPr>
          <w:sz w:val="22"/>
          <w:szCs w:val="22"/>
          <w:lang w:val="en-GB"/>
        </w:rPr>
        <w:t>of hydrocolloid</w:t>
      </w:r>
      <w:r w:rsidR="004B6950">
        <w:rPr>
          <w:sz w:val="22"/>
          <w:szCs w:val="22"/>
          <w:lang w:val="en-GB"/>
        </w:rPr>
        <w:t>s</w:t>
      </w:r>
      <w:r w:rsidR="008F5CA2">
        <w:rPr>
          <w:sz w:val="22"/>
          <w:szCs w:val="22"/>
          <w:lang w:val="en-GB"/>
        </w:rPr>
        <w:t xml:space="preserve"> – solvent pairs, </w:t>
      </w:r>
      <w:r w:rsidR="008E24AE">
        <w:rPr>
          <w:sz w:val="22"/>
          <w:szCs w:val="22"/>
          <w:lang w:val="en-GB"/>
        </w:rPr>
        <w:t xml:space="preserve">viscosities of a hydrocolloid concentration series </w:t>
      </w:r>
      <w:r w:rsidR="005D285B">
        <w:rPr>
          <w:sz w:val="22"/>
          <w:szCs w:val="22"/>
          <w:lang w:val="en-GB"/>
        </w:rPr>
        <w:t>are</w:t>
      </w:r>
      <w:r w:rsidR="008E24AE">
        <w:rPr>
          <w:sz w:val="22"/>
          <w:szCs w:val="22"/>
          <w:lang w:val="en-GB"/>
        </w:rPr>
        <w:t xml:space="preserve"> measured with capillary viscometers or </w:t>
      </w:r>
      <w:proofErr w:type="spellStart"/>
      <w:r w:rsidR="008E24AE">
        <w:rPr>
          <w:sz w:val="22"/>
          <w:szCs w:val="22"/>
          <w:lang w:val="en-GB"/>
        </w:rPr>
        <w:t>rheometers</w:t>
      </w:r>
      <w:proofErr w:type="spellEnd"/>
      <w:r w:rsidR="008E24AE">
        <w:rPr>
          <w:sz w:val="22"/>
          <w:szCs w:val="22"/>
          <w:lang w:val="en-GB"/>
        </w:rPr>
        <w:t xml:space="preserve"> and </w:t>
      </w:r>
      <w:r w:rsidR="004B4FD0">
        <w:rPr>
          <w:sz w:val="22"/>
          <w:szCs w:val="22"/>
          <w:lang w:val="en-GB"/>
        </w:rPr>
        <w:t xml:space="preserve">the reduced specific viscosity </w:t>
      </w:r>
      <w:r w:rsidR="008E24AE">
        <w:rPr>
          <w:sz w:val="22"/>
          <w:szCs w:val="22"/>
          <w:lang w:val="en-GB"/>
        </w:rPr>
        <w:t>extrapolated to</w:t>
      </w:r>
      <w:r w:rsidR="004B4FD0">
        <w:rPr>
          <w:sz w:val="22"/>
          <w:szCs w:val="22"/>
          <w:lang w:val="en-GB"/>
        </w:rPr>
        <w:t xml:space="preserve"> </w:t>
      </w:r>
      <w:r w:rsidR="00BE5777">
        <w:rPr>
          <w:sz w:val="22"/>
          <w:szCs w:val="22"/>
          <w:lang w:val="en-GB"/>
        </w:rPr>
        <w:t>a concentration of zero</w:t>
      </w:r>
      <w:r w:rsidR="004B4FD0">
        <w:rPr>
          <w:sz w:val="22"/>
          <w:szCs w:val="22"/>
          <w:lang w:val="en-GB"/>
        </w:rPr>
        <w:t>.</w:t>
      </w:r>
      <w:r w:rsidR="002725FC">
        <w:rPr>
          <w:sz w:val="22"/>
          <w:szCs w:val="22"/>
          <w:lang w:val="en-GB"/>
        </w:rPr>
        <w:t xml:space="preserve"> </w:t>
      </w:r>
      <w:r w:rsidR="00700259">
        <w:rPr>
          <w:sz w:val="22"/>
          <w:szCs w:val="22"/>
          <w:lang w:val="en-GB"/>
        </w:rPr>
        <w:t>On the other hand</w:t>
      </w:r>
      <w:r w:rsidR="00EE7544">
        <w:rPr>
          <w:sz w:val="22"/>
          <w:szCs w:val="22"/>
          <w:lang w:val="en-GB"/>
        </w:rPr>
        <w:t>, it is possible to determine relative viscosit</w:t>
      </w:r>
      <w:r w:rsidR="0099525B">
        <w:rPr>
          <w:sz w:val="22"/>
          <w:szCs w:val="22"/>
          <w:lang w:val="en-GB"/>
        </w:rPr>
        <w:t>y</w:t>
      </w:r>
      <w:r w:rsidR="00EE7544">
        <w:rPr>
          <w:sz w:val="22"/>
          <w:szCs w:val="22"/>
          <w:lang w:val="en-GB"/>
        </w:rPr>
        <w:t xml:space="preserve"> directly from one single measurement</w:t>
      </w:r>
      <w:r w:rsidR="00700259">
        <w:rPr>
          <w:sz w:val="22"/>
          <w:szCs w:val="22"/>
          <w:lang w:val="en-GB"/>
        </w:rPr>
        <w:t xml:space="preserve"> with differential viscometers</w:t>
      </w:r>
      <w:r w:rsidR="00490A1F" w:rsidRPr="00490A1F">
        <w:rPr>
          <w:sz w:val="22"/>
          <w:szCs w:val="22"/>
          <w:vertAlign w:val="superscript"/>
          <w:lang w:val="en-GB"/>
        </w:rPr>
        <w:t>2</w:t>
      </w:r>
      <w:r w:rsidR="00EE7544">
        <w:rPr>
          <w:sz w:val="22"/>
          <w:szCs w:val="22"/>
          <w:lang w:val="en-GB"/>
        </w:rPr>
        <w:t>.</w:t>
      </w:r>
      <w:r w:rsidR="00640110">
        <w:rPr>
          <w:sz w:val="22"/>
          <w:szCs w:val="22"/>
          <w:lang w:val="en-GB"/>
        </w:rPr>
        <w:t xml:space="preserve"> The aim of this study was to evaluate </w:t>
      </w:r>
      <w:r w:rsidR="00AE2592">
        <w:rPr>
          <w:sz w:val="22"/>
          <w:szCs w:val="22"/>
          <w:lang w:val="en-GB"/>
        </w:rPr>
        <w:t xml:space="preserve">three </w:t>
      </w:r>
      <w:r w:rsidR="00640110">
        <w:rPr>
          <w:sz w:val="22"/>
          <w:szCs w:val="22"/>
          <w:lang w:val="en-GB"/>
        </w:rPr>
        <w:t>different methods</w:t>
      </w:r>
      <w:r w:rsidR="004F03D9">
        <w:rPr>
          <w:sz w:val="22"/>
          <w:szCs w:val="22"/>
          <w:lang w:val="en-GB"/>
        </w:rPr>
        <w:t xml:space="preserve"> </w:t>
      </w:r>
      <w:r w:rsidR="00F22011">
        <w:rPr>
          <w:sz w:val="22"/>
          <w:szCs w:val="22"/>
          <w:lang w:val="en-GB"/>
        </w:rPr>
        <w:t>of</w:t>
      </w:r>
      <w:r w:rsidR="004F03D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[η] </w:t>
      </w:r>
      <w:r w:rsidR="00F22011">
        <w:rPr>
          <w:sz w:val="22"/>
          <w:szCs w:val="22"/>
          <w:lang w:val="en-GB"/>
        </w:rPr>
        <w:t xml:space="preserve">determination, using </w:t>
      </w:r>
      <w:r w:rsidR="00403611">
        <w:rPr>
          <w:sz w:val="22"/>
          <w:szCs w:val="22"/>
          <w:lang w:val="en-GB"/>
        </w:rPr>
        <w:t xml:space="preserve">(I) concentration series and single point estimations from </w:t>
      </w:r>
      <w:r w:rsidR="00F22011">
        <w:rPr>
          <w:sz w:val="22"/>
          <w:szCs w:val="22"/>
          <w:lang w:val="en-GB"/>
        </w:rPr>
        <w:t>a rolling ball viscometer,</w:t>
      </w:r>
      <w:r w:rsidR="001F7A57">
        <w:rPr>
          <w:sz w:val="22"/>
          <w:szCs w:val="22"/>
          <w:lang w:val="en-GB"/>
        </w:rPr>
        <w:t xml:space="preserve"> </w:t>
      </w:r>
      <w:r w:rsidR="00403611">
        <w:rPr>
          <w:sz w:val="22"/>
          <w:szCs w:val="22"/>
          <w:lang w:val="en-GB"/>
        </w:rPr>
        <w:t xml:space="preserve">(II) concentration-dependent </w:t>
      </w:r>
      <w:r w:rsidR="001F7A57">
        <w:rPr>
          <w:sz w:val="22"/>
          <w:szCs w:val="22"/>
          <w:lang w:val="en-GB"/>
        </w:rPr>
        <w:t xml:space="preserve">flow curves from a </w:t>
      </w:r>
      <w:proofErr w:type="spellStart"/>
      <w:r w:rsidR="001F7A57">
        <w:rPr>
          <w:sz w:val="22"/>
          <w:szCs w:val="22"/>
          <w:lang w:val="en-GB"/>
        </w:rPr>
        <w:t>rheometer</w:t>
      </w:r>
      <w:proofErr w:type="spellEnd"/>
      <w:r w:rsidR="001F7A57">
        <w:rPr>
          <w:sz w:val="22"/>
          <w:szCs w:val="22"/>
          <w:lang w:val="en-GB"/>
        </w:rPr>
        <w:t xml:space="preserve"> and </w:t>
      </w:r>
      <w:r w:rsidR="00D424EB">
        <w:rPr>
          <w:sz w:val="22"/>
          <w:szCs w:val="22"/>
          <w:lang w:val="en-GB"/>
        </w:rPr>
        <w:t xml:space="preserve">(III) </w:t>
      </w:r>
      <w:r w:rsidR="001F7A57">
        <w:rPr>
          <w:sz w:val="22"/>
          <w:szCs w:val="22"/>
          <w:lang w:val="en-GB"/>
        </w:rPr>
        <w:t xml:space="preserve">size exclusion chromatography </w:t>
      </w:r>
      <w:r w:rsidR="00497961">
        <w:rPr>
          <w:sz w:val="22"/>
          <w:szCs w:val="22"/>
          <w:lang w:val="en-GB"/>
        </w:rPr>
        <w:t xml:space="preserve">with </w:t>
      </w:r>
      <w:r w:rsidR="001F7A57">
        <w:rPr>
          <w:sz w:val="22"/>
          <w:szCs w:val="22"/>
          <w:lang w:val="en-GB"/>
        </w:rPr>
        <w:t xml:space="preserve">coupled </w:t>
      </w:r>
      <w:r w:rsidR="00497961">
        <w:rPr>
          <w:sz w:val="22"/>
          <w:szCs w:val="22"/>
          <w:lang w:val="en-GB"/>
        </w:rPr>
        <w:t>r</w:t>
      </w:r>
      <w:r w:rsidR="001F7A57">
        <w:rPr>
          <w:sz w:val="22"/>
          <w:szCs w:val="22"/>
          <w:lang w:val="en-GB"/>
        </w:rPr>
        <w:t>efractive index and viscosity detecto</w:t>
      </w:r>
      <w:r w:rsidR="00574A95">
        <w:rPr>
          <w:sz w:val="22"/>
          <w:szCs w:val="22"/>
          <w:lang w:val="en-GB"/>
        </w:rPr>
        <w:t>r</w:t>
      </w:r>
      <w:r w:rsidR="001F7A57">
        <w:rPr>
          <w:sz w:val="22"/>
          <w:szCs w:val="22"/>
          <w:lang w:val="en-GB"/>
        </w:rPr>
        <w:t>s (SEC-RI/IV).</w:t>
      </w:r>
      <w:r w:rsidR="004D3859">
        <w:rPr>
          <w:sz w:val="22"/>
          <w:szCs w:val="22"/>
          <w:lang w:val="en-GB"/>
        </w:rPr>
        <w:t xml:space="preserve"> Different commercial and </w:t>
      </w:r>
      <w:proofErr w:type="spellStart"/>
      <w:r w:rsidR="004D3859">
        <w:rPr>
          <w:sz w:val="22"/>
          <w:szCs w:val="22"/>
          <w:lang w:val="en-GB"/>
        </w:rPr>
        <w:t>fermentatively</w:t>
      </w:r>
      <w:proofErr w:type="spellEnd"/>
      <w:r w:rsidR="004D3859">
        <w:rPr>
          <w:sz w:val="22"/>
          <w:szCs w:val="22"/>
          <w:lang w:val="en-GB"/>
        </w:rPr>
        <w:t xml:space="preserve"> produced homo- and hetero-ex</w:t>
      </w:r>
      <w:r w:rsidR="004B6950">
        <w:rPr>
          <w:sz w:val="22"/>
          <w:szCs w:val="22"/>
          <w:lang w:val="en-GB"/>
        </w:rPr>
        <w:t>o</w:t>
      </w:r>
      <w:r w:rsidR="004D3859">
        <w:rPr>
          <w:sz w:val="22"/>
          <w:szCs w:val="22"/>
          <w:lang w:val="en-GB"/>
        </w:rPr>
        <w:t xml:space="preserve">polysaccharides </w:t>
      </w:r>
      <w:r w:rsidR="00B358E2">
        <w:rPr>
          <w:sz w:val="22"/>
          <w:szCs w:val="22"/>
          <w:lang w:val="en-GB"/>
        </w:rPr>
        <w:t>from</w:t>
      </w:r>
      <w:r w:rsidR="004D3859">
        <w:rPr>
          <w:sz w:val="22"/>
          <w:szCs w:val="22"/>
          <w:lang w:val="en-GB"/>
        </w:rPr>
        <w:t xml:space="preserve"> lactic acid bacteria served as hydrocolloids for this study.</w:t>
      </w:r>
    </w:p>
    <w:p w14:paraId="001A355B" w14:textId="709F5A8C" w:rsidR="00097944" w:rsidRPr="00767B28" w:rsidRDefault="00517C73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 allow correct calculations from SEC-RI/IV measurements, the purity and the refractive index increment </w:t>
      </w:r>
      <w:proofErr w:type="spellStart"/>
      <w:r>
        <w:rPr>
          <w:sz w:val="22"/>
          <w:szCs w:val="22"/>
          <w:lang w:val="en-GB"/>
        </w:rPr>
        <w:t>dn</w:t>
      </w:r>
      <w:proofErr w:type="spellEnd"/>
      <w:r>
        <w:rPr>
          <w:sz w:val="22"/>
          <w:szCs w:val="22"/>
          <w:lang w:val="en-GB"/>
        </w:rPr>
        <w:t>/dc of all samples were determined.</w:t>
      </w:r>
      <w:r w:rsidR="00AE3FA7">
        <w:rPr>
          <w:sz w:val="22"/>
          <w:szCs w:val="22"/>
          <w:lang w:val="en-GB"/>
        </w:rPr>
        <w:t xml:space="preserve"> </w:t>
      </w:r>
      <w:r w:rsidR="00097944" w:rsidRPr="00767B28">
        <w:rPr>
          <w:sz w:val="22"/>
          <w:szCs w:val="22"/>
          <w:lang w:val="en-GB"/>
        </w:rPr>
        <w:t xml:space="preserve">For </w:t>
      </w:r>
      <w:r w:rsidR="00861677" w:rsidRPr="00767B28">
        <w:rPr>
          <w:sz w:val="22"/>
          <w:szCs w:val="22"/>
          <w:lang w:val="en-GB"/>
        </w:rPr>
        <w:t xml:space="preserve">commercial </w:t>
      </w:r>
      <w:r w:rsidR="00097944" w:rsidRPr="00767B28">
        <w:rPr>
          <w:sz w:val="22"/>
          <w:szCs w:val="22"/>
          <w:lang w:val="en-GB"/>
        </w:rPr>
        <w:t>homo-exopolysaccharides</w:t>
      </w:r>
      <w:r w:rsidR="0099525B">
        <w:rPr>
          <w:sz w:val="22"/>
          <w:szCs w:val="22"/>
          <w:lang w:val="en-GB"/>
        </w:rPr>
        <w:t>, e.g.</w:t>
      </w:r>
      <w:r w:rsidR="00097944" w:rsidRPr="00767B28">
        <w:rPr>
          <w:sz w:val="22"/>
          <w:szCs w:val="22"/>
          <w:lang w:val="en-GB"/>
        </w:rPr>
        <w:t xml:space="preserve"> dextran</w:t>
      </w:r>
      <w:r w:rsidR="003B6E94" w:rsidRPr="00767B28">
        <w:rPr>
          <w:sz w:val="22"/>
          <w:szCs w:val="22"/>
          <w:lang w:val="en-GB"/>
        </w:rPr>
        <w:t xml:space="preserve"> </w:t>
      </w:r>
      <w:r w:rsidR="00ED6E74" w:rsidRPr="00767B28">
        <w:rPr>
          <w:sz w:val="22"/>
          <w:szCs w:val="22"/>
          <w:lang w:val="en-GB"/>
        </w:rPr>
        <w:t>(</w:t>
      </w:r>
      <w:r w:rsidR="003B6E94" w:rsidRPr="00767B28">
        <w:rPr>
          <w:sz w:val="22"/>
          <w:szCs w:val="22"/>
          <w:lang w:val="en-GB"/>
        </w:rPr>
        <w:t>molecular mass approx. 10</w:t>
      </w:r>
      <w:r w:rsidR="003B6E94" w:rsidRPr="00767B28">
        <w:rPr>
          <w:sz w:val="22"/>
          <w:szCs w:val="22"/>
          <w:vertAlign w:val="superscript"/>
          <w:lang w:val="en-GB"/>
        </w:rPr>
        <w:t>5</w:t>
      </w:r>
      <w:r w:rsidR="003B6E94" w:rsidRPr="00767B28">
        <w:rPr>
          <w:sz w:val="22"/>
          <w:szCs w:val="22"/>
          <w:lang w:val="en-GB"/>
        </w:rPr>
        <w:t> Da)</w:t>
      </w:r>
      <w:r w:rsidR="00097944" w:rsidRPr="00767B28">
        <w:rPr>
          <w:sz w:val="22"/>
          <w:szCs w:val="22"/>
          <w:lang w:val="en-GB"/>
        </w:rPr>
        <w:t>, all three determination met</w:t>
      </w:r>
      <w:r w:rsidR="007C2C10">
        <w:rPr>
          <w:sz w:val="22"/>
          <w:szCs w:val="22"/>
          <w:lang w:val="en-GB"/>
        </w:rPr>
        <w:t>hods showed a good agreement of [η]</w:t>
      </w:r>
      <w:r w:rsidR="00097944" w:rsidRPr="00767B28">
        <w:rPr>
          <w:sz w:val="22"/>
          <w:szCs w:val="22"/>
          <w:lang w:val="en-GB"/>
        </w:rPr>
        <w:t xml:space="preserve"> (0.040 – 0.049 mL/mg).</w:t>
      </w:r>
      <w:r w:rsidR="00C13CB5" w:rsidRPr="00767B28">
        <w:rPr>
          <w:sz w:val="22"/>
          <w:szCs w:val="22"/>
          <w:lang w:val="en-GB"/>
        </w:rPr>
        <w:t xml:space="preserve"> With increasing molecular mass (&gt; 10</w:t>
      </w:r>
      <w:r w:rsidR="00C13CB5" w:rsidRPr="00767B28">
        <w:rPr>
          <w:sz w:val="22"/>
          <w:szCs w:val="22"/>
          <w:vertAlign w:val="superscript"/>
          <w:lang w:val="en-GB"/>
        </w:rPr>
        <w:t>6</w:t>
      </w:r>
      <w:r w:rsidR="00C13CB5" w:rsidRPr="00767B28">
        <w:rPr>
          <w:sz w:val="22"/>
          <w:szCs w:val="22"/>
          <w:lang w:val="en-GB"/>
        </w:rPr>
        <w:t> Da)</w:t>
      </w:r>
      <w:r w:rsidR="00A64E0B" w:rsidRPr="00767B28">
        <w:rPr>
          <w:sz w:val="22"/>
          <w:szCs w:val="22"/>
          <w:lang w:val="en-GB"/>
        </w:rPr>
        <w:t xml:space="preserve"> and higher (intrinsic) viscosit</w:t>
      </w:r>
      <w:r w:rsidR="0099525B">
        <w:rPr>
          <w:sz w:val="22"/>
          <w:szCs w:val="22"/>
          <w:lang w:val="en-GB"/>
        </w:rPr>
        <w:t>y</w:t>
      </w:r>
      <w:r w:rsidR="00C13CB5" w:rsidRPr="00767B28">
        <w:rPr>
          <w:sz w:val="22"/>
          <w:szCs w:val="22"/>
          <w:lang w:val="en-GB"/>
        </w:rPr>
        <w:t xml:space="preserve">, </w:t>
      </w:r>
      <w:r w:rsidR="0031799F">
        <w:rPr>
          <w:sz w:val="22"/>
          <w:szCs w:val="22"/>
          <w:lang w:val="en-GB"/>
        </w:rPr>
        <w:t>a broader</w:t>
      </w:r>
      <w:r w:rsidR="00A64E0B" w:rsidRPr="00767B28">
        <w:rPr>
          <w:sz w:val="22"/>
          <w:szCs w:val="22"/>
          <w:lang w:val="en-GB"/>
        </w:rPr>
        <w:t xml:space="preserve"> variation occurred (dextran from </w:t>
      </w:r>
      <w:proofErr w:type="spellStart"/>
      <w:r w:rsidR="00A64E0B" w:rsidRPr="00767B28">
        <w:rPr>
          <w:i/>
          <w:sz w:val="22"/>
          <w:szCs w:val="22"/>
          <w:lang w:val="en-GB"/>
        </w:rPr>
        <w:t>Weissella</w:t>
      </w:r>
      <w:proofErr w:type="spellEnd"/>
      <w:r w:rsidR="00A64E0B" w:rsidRPr="00767B28">
        <w:rPr>
          <w:i/>
          <w:sz w:val="22"/>
          <w:szCs w:val="22"/>
          <w:lang w:val="en-GB"/>
        </w:rPr>
        <w:t xml:space="preserve"> </w:t>
      </w:r>
      <w:proofErr w:type="spellStart"/>
      <w:r w:rsidR="00A64E0B" w:rsidRPr="00767B28">
        <w:rPr>
          <w:i/>
          <w:sz w:val="22"/>
          <w:szCs w:val="22"/>
          <w:lang w:val="en-GB"/>
        </w:rPr>
        <w:t>confusa</w:t>
      </w:r>
      <w:proofErr w:type="spellEnd"/>
      <w:r w:rsidR="00A64E0B" w:rsidRPr="00767B28">
        <w:rPr>
          <w:sz w:val="22"/>
          <w:szCs w:val="22"/>
          <w:lang w:val="en-GB"/>
        </w:rPr>
        <w:t xml:space="preserve"> DSM20194: 0.059 – 0.156 mL/mg; hetero</w:t>
      </w:r>
      <w:r w:rsidR="00FA737F">
        <w:rPr>
          <w:sz w:val="22"/>
          <w:szCs w:val="22"/>
          <w:lang w:val="en-GB"/>
        </w:rPr>
        <w:t>-</w:t>
      </w:r>
      <w:r w:rsidR="00A64E0B" w:rsidRPr="00767B28">
        <w:rPr>
          <w:sz w:val="22"/>
          <w:szCs w:val="22"/>
          <w:lang w:val="en-GB"/>
        </w:rPr>
        <w:t xml:space="preserve">exopolysaccharide from </w:t>
      </w:r>
      <w:r w:rsidR="00A64E0B" w:rsidRPr="00767B28">
        <w:rPr>
          <w:i/>
          <w:sz w:val="22"/>
          <w:szCs w:val="22"/>
          <w:lang w:val="en-GB"/>
        </w:rPr>
        <w:t>Streptococcus thermophilus</w:t>
      </w:r>
      <w:r w:rsidR="00A64E0B" w:rsidRPr="00767B28">
        <w:rPr>
          <w:sz w:val="22"/>
          <w:szCs w:val="22"/>
          <w:lang w:val="en-GB"/>
        </w:rPr>
        <w:t xml:space="preserve"> DGCC7919: 0.294 – 0.</w:t>
      </w:r>
      <w:r w:rsidR="001644D2" w:rsidRPr="00767B28">
        <w:rPr>
          <w:sz w:val="22"/>
          <w:szCs w:val="22"/>
          <w:lang w:val="en-GB"/>
        </w:rPr>
        <w:t>343 mL/mg)</w:t>
      </w:r>
      <w:r w:rsidR="0031799F">
        <w:rPr>
          <w:sz w:val="22"/>
          <w:szCs w:val="22"/>
          <w:lang w:val="en-GB"/>
        </w:rPr>
        <w:t>, presumably</w:t>
      </w:r>
      <w:r w:rsidR="001644D2" w:rsidRPr="00767B28">
        <w:rPr>
          <w:sz w:val="22"/>
          <w:szCs w:val="22"/>
          <w:lang w:val="en-GB"/>
        </w:rPr>
        <w:t xml:space="preserve"> as a result of shear tinning effects in the capillary of the rolling ball viscometer.</w:t>
      </w:r>
    </w:p>
    <w:p w14:paraId="087D9E82" w14:textId="662FA420" w:rsidR="001B5030" w:rsidRPr="00B914F8" w:rsidRDefault="00B914F8" w:rsidP="00FA737F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 </w:t>
      </w:r>
      <w:r w:rsidRPr="00B914F8">
        <w:rPr>
          <w:sz w:val="22"/>
          <w:szCs w:val="22"/>
          <w:lang w:val="en-GB"/>
        </w:rPr>
        <w:t xml:space="preserve">ongoing experiments, </w:t>
      </w:r>
      <w:r w:rsidR="00FA737F">
        <w:rPr>
          <w:sz w:val="22"/>
          <w:szCs w:val="22"/>
          <w:lang w:val="en-GB"/>
        </w:rPr>
        <w:t>se</w:t>
      </w:r>
      <w:r w:rsidR="009369BB">
        <w:rPr>
          <w:sz w:val="22"/>
          <w:szCs w:val="22"/>
          <w:lang w:val="en-GB"/>
        </w:rPr>
        <w:t>lected</w:t>
      </w:r>
      <w:r w:rsidR="00FA737F">
        <w:rPr>
          <w:sz w:val="22"/>
          <w:szCs w:val="22"/>
          <w:lang w:val="en-GB"/>
        </w:rPr>
        <w:t xml:space="preserve"> exopolysaccharides </w:t>
      </w:r>
      <w:r w:rsidR="00C82990">
        <w:rPr>
          <w:sz w:val="22"/>
          <w:szCs w:val="22"/>
          <w:lang w:val="en-GB"/>
        </w:rPr>
        <w:t>are</w:t>
      </w:r>
      <w:r w:rsidR="00FA737F">
        <w:rPr>
          <w:sz w:val="22"/>
          <w:szCs w:val="22"/>
          <w:lang w:val="en-GB"/>
        </w:rPr>
        <w:t xml:space="preserve"> analysed for [η] before and after enzymatic modification of the molecular structure</w:t>
      </w:r>
      <w:r w:rsidR="00CA0AD4">
        <w:rPr>
          <w:sz w:val="22"/>
          <w:szCs w:val="22"/>
          <w:lang w:val="en-GB"/>
        </w:rPr>
        <w:t xml:space="preserve"> (e.g., degree of branching, position of branching)</w:t>
      </w:r>
      <w:r w:rsidR="001B5030">
        <w:rPr>
          <w:sz w:val="22"/>
          <w:szCs w:val="22"/>
          <w:lang w:val="en-GB"/>
        </w:rPr>
        <w:t xml:space="preserve">. </w:t>
      </w:r>
      <w:r w:rsidR="004B6950">
        <w:rPr>
          <w:sz w:val="22"/>
          <w:szCs w:val="22"/>
          <w:lang w:val="en-GB"/>
        </w:rPr>
        <w:t xml:space="preserve">Our </w:t>
      </w:r>
      <w:r w:rsidR="00B5589E">
        <w:rPr>
          <w:sz w:val="22"/>
          <w:szCs w:val="22"/>
          <w:lang w:val="en-GB"/>
        </w:rPr>
        <w:t>findings</w:t>
      </w:r>
      <w:r w:rsidR="00DD6953">
        <w:rPr>
          <w:sz w:val="22"/>
          <w:szCs w:val="22"/>
          <w:lang w:val="en-GB"/>
        </w:rPr>
        <w:t xml:space="preserve"> </w:t>
      </w:r>
      <w:r w:rsidR="00610B5F">
        <w:rPr>
          <w:sz w:val="22"/>
          <w:szCs w:val="22"/>
          <w:lang w:val="en-GB"/>
        </w:rPr>
        <w:t xml:space="preserve">contribute </w:t>
      </w:r>
      <w:r w:rsidR="007C35FA">
        <w:rPr>
          <w:sz w:val="22"/>
          <w:szCs w:val="22"/>
          <w:lang w:val="en-GB"/>
        </w:rPr>
        <w:t xml:space="preserve">to </w:t>
      </w:r>
      <w:r w:rsidR="00B5589E">
        <w:rPr>
          <w:sz w:val="22"/>
          <w:szCs w:val="22"/>
          <w:lang w:val="en-GB"/>
        </w:rPr>
        <w:t xml:space="preserve">the </w:t>
      </w:r>
      <w:r w:rsidR="007C35FA">
        <w:rPr>
          <w:sz w:val="22"/>
          <w:szCs w:val="22"/>
          <w:lang w:val="en-GB"/>
        </w:rPr>
        <w:t>e</w:t>
      </w:r>
      <w:r w:rsidR="001B5030">
        <w:rPr>
          <w:sz w:val="22"/>
          <w:szCs w:val="22"/>
          <w:lang w:val="en-GB"/>
        </w:rPr>
        <w:t>stablish</w:t>
      </w:r>
      <w:r w:rsidR="00B5589E">
        <w:rPr>
          <w:sz w:val="22"/>
          <w:szCs w:val="22"/>
          <w:lang w:val="en-GB"/>
        </w:rPr>
        <w:t>ment of</w:t>
      </w:r>
      <w:r w:rsidR="001B5030">
        <w:rPr>
          <w:sz w:val="22"/>
          <w:szCs w:val="22"/>
          <w:lang w:val="en-GB"/>
        </w:rPr>
        <w:t xml:space="preserve"> structure – function</w:t>
      </w:r>
      <w:r w:rsidR="007C35FA">
        <w:rPr>
          <w:sz w:val="22"/>
          <w:szCs w:val="22"/>
          <w:lang w:val="en-GB"/>
        </w:rPr>
        <w:t>ality</w:t>
      </w:r>
      <w:r w:rsidR="001B5030">
        <w:rPr>
          <w:sz w:val="22"/>
          <w:szCs w:val="22"/>
          <w:lang w:val="en-GB"/>
        </w:rPr>
        <w:t xml:space="preserve"> relationships </w:t>
      </w:r>
      <w:r w:rsidR="0022306D">
        <w:rPr>
          <w:sz w:val="22"/>
          <w:szCs w:val="22"/>
          <w:lang w:val="en-GB"/>
        </w:rPr>
        <w:t>for</w:t>
      </w:r>
      <w:r w:rsidR="00413B90">
        <w:rPr>
          <w:sz w:val="22"/>
          <w:szCs w:val="22"/>
          <w:lang w:val="en-GB"/>
        </w:rPr>
        <w:t xml:space="preserve"> exopolysaccharides </w:t>
      </w:r>
      <w:r w:rsidR="0022306D">
        <w:rPr>
          <w:sz w:val="22"/>
          <w:szCs w:val="22"/>
          <w:lang w:val="en-GB"/>
        </w:rPr>
        <w:t xml:space="preserve">and </w:t>
      </w:r>
      <w:r w:rsidR="007D70A9">
        <w:rPr>
          <w:sz w:val="22"/>
          <w:szCs w:val="22"/>
          <w:lang w:val="en-GB"/>
        </w:rPr>
        <w:t xml:space="preserve">allow a </w:t>
      </w:r>
      <w:r w:rsidR="0022306D">
        <w:rPr>
          <w:sz w:val="22"/>
          <w:szCs w:val="22"/>
          <w:lang w:val="en-GB"/>
        </w:rPr>
        <w:t xml:space="preserve">targeted synthesis </w:t>
      </w:r>
      <w:r w:rsidR="007D70A9">
        <w:rPr>
          <w:sz w:val="22"/>
          <w:szCs w:val="22"/>
          <w:lang w:val="en-GB"/>
        </w:rPr>
        <w:t xml:space="preserve">of polymers with </w:t>
      </w:r>
      <w:r w:rsidR="000B6EF2">
        <w:rPr>
          <w:sz w:val="22"/>
          <w:szCs w:val="22"/>
          <w:lang w:val="en-GB"/>
        </w:rPr>
        <w:t>a defined</w:t>
      </w:r>
      <w:r w:rsidR="0022306D">
        <w:rPr>
          <w:sz w:val="22"/>
          <w:szCs w:val="22"/>
          <w:lang w:val="en-GB"/>
        </w:rPr>
        <w:t xml:space="preserve"> functionality</w:t>
      </w:r>
      <w:r w:rsidR="000B6EF2">
        <w:rPr>
          <w:sz w:val="22"/>
          <w:szCs w:val="22"/>
          <w:lang w:val="en-GB"/>
        </w:rPr>
        <w:t>.</w:t>
      </w:r>
    </w:p>
    <w:p w14:paraId="5636886A" w14:textId="77777777" w:rsidR="00B914F8" w:rsidRPr="00B914F8" w:rsidRDefault="00B914F8">
      <w:pPr>
        <w:pStyle w:val="Textkrper"/>
        <w:jc w:val="both"/>
        <w:rPr>
          <w:sz w:val="22"/>
          <w:szCs w:val="22"/>
          <w:lang w:val="en-GB"/>
        </w:rPr>
      </w:pPr>
    </w:p>
    <w:p w14:paraId="051C32A7" w14:textId="77777777" w:rsidR="000918C4" w:rsidRPr="000918C4" w:rsidRDefault="000918C4" w:rsidP="000918C4">
      <w:pPr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  <w:r w:rsidRPr="00B914F8">
        <w:rPr>
          <w:rFonts w:ascii="Arial" w:hAnsi="Arial" w:cs="Arial"/>
          <w:szCs w:val="22"/>
          <w:lang w:val="en-GB"/>
        </w:rPr>
        <w:t>This work</w:t>
      </w:r>
      <w:r w:rsidRPr="000918C4">
        <w:rPr>
          <w:rFonts w:ascii="Arial" w:hAnsi="Arial" w:cs="Arial"/>
          <w:szCs w:val="22"/>
          <w:lang w:val="en-GB"/>
        </w:rPr>
        <w:t xml:space="preserve"> has been supported by Deutsche </w:t>
      </w:r>
      <w:proofErr w:type="spellStart"/>
      <w:r w:rsidRPr="000918C4">
        <w:rPr>
          <w:rFonts w:ascii="Arial" w:hAnsi="Arial" w:cs="Arial"/>
          <w:szCs w:val="22"/>
          <w:lang w:val="en-GB"/>
        </w:rPr>
        <w:t>Forschungsgemeinschaft</w:t>
      </w:r>
      <w:proofErr w:type="spellEnd"/>
      <w:r w:rsidRPr="000918C4">
        <w:rPr>
          <w:rFonts w:ascii="Arial" w:hAnsi="Arial" w:cs="Arial"/>
          <w:szCs w:val="22"/>
          <w:lang w:val="en-GB"/>
        </w:rPr>
        <w:t xml:space="preserve"> (DFG), project IDs: JA2033/3-1 | WE6416/4-1.</w:t>
      </w:r>
    </w:p>
    <w:p w14:paraId="25CFE74B" w14:textId="77777777" w:rsidR="000918C4" w:rsidRDefault="000918C4">
      <w:pPr>
        <w:pStyle w:val="Textkrper"/>
        <w:jc w:val="both"/>
        <w:rPr>
          <w:sz w:val="22"/>
          <w:szCs w:val="22"/>
          <w:lang w:val="en-GB"/>
        </w:rPr>
      </w:pPr>
    </w:p>
    <w:p w14:paraId="33E8EBAF" w14:textId="77777777" w:rsidR="005E63CA" w:rsidRDefault="005E63CA" w:rsidP="005E63CA">
      <w:pPr>
        <w:pStyle w:val="Textkrper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09A65E56" w14:textId="77777777" w:rsidR="005E63CA" w:rsidRDefault="005E63CA" w:rsidP="005E63CA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C16D4B">
        <w:rPr>
          <w:rFonts w:ascii="Arial" w:hAnsi="Arial" w:cs="Arial"/>
        </w:rPr>
        <w:t xml:space="preserve">Mende, S., Mentner, C., Thomas, S., Rohm, H., Jaros, D. (2012) </w:t>
      </w:r>
      <w:r w:rsidR="00C16D4B" w:rsidRPr="00C16D4B">
        <w:rPr>
          <w:rFonts w:ascii="Arial" w:hAnsi="Arial" w:cs="Arial"/>
        </w:rPr>
        <w:t xml:space="preserve">Exopolysaccharide production by three different strains of </w:t>
      </w:r>
      <w:r w:rsidR="00C16D4B" w:rsidRPr="00C16D4B">
        <w:rPr>
          <w:rFonts w:ascii="Arial" w:hAnsi="Arial" w:cs="Arial"/>
          <w:i/>
        </w:rPr>
        <w:t>Streptococcus thermophilus</w:t>
      </w:r>
      <w:r w:rsidR="00C16D4B" w:rsidRPr="00C16D4B">
        <w:rPr>
          <w:rFonts w:ascii="Arial" w:hAnsi="Arial" w:cs="Arial"/>
        </w:rPr>
        <w:t xml:space="preserve"> and its effect on physical properties of acidified milk</w:t>
      </w:r>
      <w:r w:rsidR="00653DB4">
        <w:rPr>
          <w:rFonts w:ascii="Arial" w:hAnsi="Arial" w:cs="Arial"/>
        </w:rPr>
        <w:t xml:space="preserve">. </w:t>
      </w:r>
      <w:r w:rsidR="00653DB4">
        <w:rPr>
          <w:rFonts w:ascii="Arial" w:hAnsi="Arial" w:cs="Arial"/>
          <w:i/>
        </w:rPr>
        <w:t>Engineering in Life Sciences</w:t>
      </w:r>
      <w:r w:rsidR="00653DB4">
        <w:rPr>
          <w:rFonts w:ascii="Arial" w:hAnsi="Arial" w:cs="Arial"/>
        </w:rPr>
        <w:t>, 12, 466-474.</w:t>
      </w:r>
    </w:p>
    <w:p w14:paraId="4E7DC0D7" w14:textId="77777777" w:rsidR="004D37F6" w:rsidRPr="00041196" w:rsidRDefault="00490A1F" w:rsidP="00041196">
      <w:pPr>
        <w:ind w:left="187" w:hanging="18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Harding, S.E. (1997). The intrinsic viscosity of biological macromolecules. Progress in measurement, interpretation and application to structure in dilute solution. </w:t>
      </w:r>
      <w:r w:rsidR="00F24EF9" w:rsidRPr="00F24EF9">
        <w:rPr>
          <w:rFonts w:ascii="Arial" w:hAnsi="Arial" w:cs="Arial"/>
          <w:i/>
        </w:rPr>
        <w:t>Progress in Biophysics &amp;</w:t>
      </w:r>
      <w:r w:rsidR="00F24EF9">
        <w:rPr>
          <w:rFonts w:ascii="Arial" w:hAnsi="Arial" w:cs="Arial"/>
          <w:i/>
        </w:rPr>
        <w:t xml:space="preserve"> </w:t>
      </w:r>
      <w:r w:rsidR="00F24EF9" w:rsidRPr="00F24EF9">
        <w:rPr>
          <w:rFonts w:ascii="Arial" w:hAnsi="Arial" w:cs="Arial"/>
          <w:i/>
        </w:rPr>
        <w:t>Molecular Biology</w:t>
      </w:r>
      <w:r w:rsidR="00164B89">
        <w:rPr>
          <w:rFonts w:ascii="Arial" w:hAnsi="Arial" w:cs="Arial"/>
        </w:rPr>
        <w:t>,</w:t>
      </w:r>
      <w:r w:rsidR="00164B89" w:rsidRPr="00164B89">
        <w:rPr>
          <w:rFonts w:ascii="Arial" w:hAnsi="Arial" w:cs="Arial"/>
        </w:rPr>
        <w:t xml:space="preserve"> 68, 207</w:t>
      </w:r>
      <w:r w:rsidR="00164B89">
        <w:rPr>
          <w:rFonts w:ascii="Arial" w:hAnsi="Arial" w:cs="Arial"/>
        </w:rPr>
        <w:t>–262.</w:t>
      </w:r>
    </w:p>
    <w:sectPr w:rsidR="004D37F6" w:rsidRPr="00041196">
      <w:pgSz w:w="11906" w:h="16838"/>
      <w:pgMar w:top="1417" w:right="1417" w:bottom="1417" w:left="1417" w:header="709" w:footer="709" w:gutter="0"/>
      <w:cols w:space="7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203211" w16cex:dateUtc="2024-12-19T07:33:00Z"/>
  <w16cex:commentExtensible w16cex:durableId="3DDEC72E" w16cex:dateUtc="2024-12-19T07:34:00Z"/>
  <w16cex:commentExtensible w16cex:durableId="718A3BF8" w16cex:dateUtc="2024-12-19T07:36:00Z"/>
  <w16cex:commentExtensible w16cex:durableId="1A4F57AE" w16cex:dateUtc="2024-12-19T07:39:00Z"/>
  <w16cex:commentExtensible w16cex:durableId="5C2301AD" w16cex:dateUtc="2024-12-19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644D39" w16cid:durableId="3B203211"/>
  <w16cid:commentId w16cid:paraId="34E51D64" w16cid:durableId="3DDEC72E"/>
  <w16cid:commentId w16cid:paraId="5E3DABD9" w16cid:durableId="718A3BF8"/>
  <w16cid:commentId w16cid:paraId="3C1BB254" w16cid:durableId="1A4F57AE"/>
  <w16cid:commentId w16cid:paraId="75493416" w16cid:durableId="5C2301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F4A692B"/>
    <w:multiLevelType w:val="hybridMultilevel"/>
    <w:tmpl w:val="9D7AE076"/>
    <w:lvl w:ilvl="0" w:tplc="E42ABF3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DA7"/>
    <w:rsid w:val="00037C38"/>
    <w:rsid w:val="00041196"/>
    <w:rsid w:val="00080CE1"/>
    <w:rsid w:val="000918C4"/>
    <w:rsid w:val="000931DD"/>
    <w:rsid w:val="000945BB"/>
    <w:rsid w:val="00097944"/>
    <w:rsid w:val="000B6EF2"/>
    <w:rsid w:val="001644D2"/>
    <w:rsid w:val="00164B89"/>
    <w:rsid w:val="001A0EE6"/>
    <w:rsid w:val="001B5030"/>
    <w:rsid w:val="001F271E"/>
    <w:rsid w:val="001F7A57"/>
    <w:rsid w:val="0022306D"/>
    <w:rsid w:val="002319B2"/>
    <w:rsid w:val="002725FC"/>
    <w:rsid w:val="00277C5D"/>
    <w:rsid w:val="00283FB9"/>
    <w:rsid w:val="002D437A"/>
    <w:rsid w:val="002F5593"/>
    <w:rsid w:val="0031799F"/>
    <w:rsid w:val="00380298"/>
    <w:rsid w:val="00396777"/>
    <w:rsid w:val="003B6E94"/>
    <w:rsid w:val="003C0C60"/>
    <w:rsid w:val="003D7E74"/>
    <w:rsid w:val="003E75C3"/>
    <w:rsid w:val="00403611"/>
    <w:rsid w:val="00406473"/>
    <w:rsid w:val="00413B90"/>
    <w:rsid w:val="00467369"/>
    <w:rsid w:val="00476834"/>
    <w:rsid w:val="00490A1F"/>
    <w:rsid w:val="00494238"/>
    <w:rsid w:val="00497961"/>
    <w:rsid w:val="004B4FD0"/>
    <w:rsid w:val="004B6950"/>
    <w:rsid w:val="004D37F6"/>
    <w:rsid w:val="004D3859"/>
    <w:rsid w:val="004D6F66"/>
    <w:rsid w:val="004E4A11"/>
    <w:rsid w:val="004F03D9"/>
    <w:rsid w:val="00517C73"/>
    <w:rsid w:val="005521A9"/>
    <w:rsid w:val="0056540F"/>
    <w:rsid w:val="00574A95"/>
    <w:rsid w:val="00590AE3"/>
    <w:rsid w:val="005C36D2"/>
    <w:rsid w:val="005D285B"/>
    <w:rsid w:val="005D7FC7"/>
    <w:rsid w:val="005E0313"/>
    <w:rsid w:val="005E63CA"/>
    <w:rsid w:val="006000BD"/>
    <w:rsid w:val="00610B5F"/>
    <w:rsid w:val="006155C4"/>
    <w:rsid w:val="0062334E"/>
    <w:rsid w:val="00640110"/>
    <w:rsid w:val="00642122"/>
    <w:rsid w:val="00653DB4"/>
    <w:rsid w:val="006D3755"/>
    <w:rsid w:val="00700259"/>
    <w:rsid w:val="007417D6"/>
    <w:rsid w:val="0076178B"/>
    <w:rsid w:val="00767B28"/>
    <w:rsid w:val="00770E96"/>
    <w:rsid w:val="007C17AB"/>
    <w:rsid w:val="007C23F9"/>
    <w:rsid w:val="007C2C10"/>
    <w:rsid w:val="007C35FA"/>
    <w:rsid w:val="007D70A9"/>
    <w:rsid w:val="00861677"/>
    <w:rsid w:val="008769B6"/>
    <w:rsid w:val="00883A07"/>
    <w:rsid w:val="008E24AE"/>
    <w:rsid w:val="008E689A"/>
    <w:rsid w:val="008F5CA2"/>
    <w:rsid w:val="009025BF"/>
    <w:rsid w:val="009178F2"/>
    <w:rsid w:val="009369BB"/>
    <w:rsid w:val="00940072"/>
    <w:rsid w:val="00965B0D"/>
    <w:rsid w:val="0099525B"/>
    <w:rsid w:val="009A48DF"/>
    <w:rsid w:val="009C5FBD"/>
    <w:rsid w:val="009C718B"/>
    <w:rsid w:val="009D149D"/>
    <w:rsid w:val="00A02F1D"/>
    <w:rsid w:val="00A04475"/>
    <w:rsid w:val="00A24EC7"/>
    <w:rsid w:val="00A3660E"/>
    <w:rsid w:val="00A53B76"/>
    <w:rsid w:val="00A64E0B"/>
    <w:rsid w:val="00A705B2"/>
    <w:rsid w:val="00A70706"/>
    <w:rsid w:val="00AA0072"/>
    <w:rsid w:val="00AA6F15"/>
    <w:rsid w:val="00AB336D"/>
    <w:rsid w:val="00AD5F95"/>
    <w:rsid w:val="00AE2592"/>
    <w:rsid w:val="00AE3FA7"/>
    <w:rsid w:val="00AE6386"/>
    <w:rsid w:val="00AE69DB"/>
    <w:rsid w:val="00B33E07"/>
    <w:rsid w:val="00B358E2"/>
    <w:rsid w:val="00B4218D"/>
    <w:rsid w:val="00B5589E"/>
    <w:rsid w:val="00B914F8"/>
    <w:rsid w:val="00B92975"/>
    <w:rsid w:val="00B961B9"/>
    <w:rsid w:val="00BA6A87"/>
    <w:rsid w:val="00BC4320"/>
    <w:rsid w:val="00BE5777"/>
    <w:rsid w:val="00C13CB5"/>
    <w:rsid w:val="00C16D4B"/>
    <w:rsid w:val="00C22096"/>
    <w:rsid w:val="00C43208"/>
    <w:rsid w:val="00C82990"/>
    <w:rsid w:val="00CA0AD4"/>
    <w:rsid w:val="00CA0EA3"/>
    <w:rsid w:val="00CB05FD"/>
    <w:rsid w:val="00D40629"/>
    <w:rsid w:val="00D424EB"/>
    <w:rsid w:val="00D67555"/>
    <w:rsid w:val="00DB5DA7"/>
    <w:rsid w:val="00DC3398"/>
    <w:rsid w:val="00DD6953"/>
    <w:rsid w:val="00E106C2"/>
    <w:rsid w:val="00E94A5A"/>
    <w:rsid w:val="00E9673B"/>
    <w:rsid w:val="00ED6E74"/>
    <w:rsid w:val="00EE7544"/>
    <w:rsid w:val="00F13F07"/>
    <w:rsid w:val="00F22011"/>
    <w:rsid w:val="00F24EF9"/>
    <w:rsid w:val="00F72FC4"/>
    <w:rsid w:val="00F94E59"/>
    <w:rsid w:val="00FA0261"/>
    <w:rsid w:val="00FA737F"/>
    <w:rsid w:val="00FB7870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EE658"/>
  <w15:chartTrackingRefBased/>
  <w15:docId w15:val="{11BCE582-DABF-493D-9DB2-A237C3BF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Arial" w:hAnsi="Arial" w:cs="Arial"/>
      <w:sz w:val="24"/>
      <w:szCs w:val="24"/>
    </w:rPr>
  </w:style>
  <w:style w:type="character" w:customStyle="1" w:styleId="TextkrperZchn">
    <w:name w:val="Textkörper Zchn"/>
    <w:link w:val="Textkrper"/>
    <w:rsid w:val="004D37F6"/>
    <w:rPr>
      <w:rFonts w:ascii="Arial" w:eastAsia="SimSun" w:hAnsi="Arial" w:cs="Arial"/>
      <w:sz w:val="24"/>
      <w:szCs w:val="24"/>
      <w:lang w:val="nb-NO" w:eastAsia="zh-CN"/>
    </w:rPr>
  </w:style>
  <w:style w:type="character" w:styleId="Kommentarzeichen">
    <w:name w:val="annotation reference"/>
    <w:rsid w:val="009C5FB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C5FBD"/>
  </w:style>
  <w:style w:type="character" w:customStyle="1" w:styleId="KommentartextZchn">
    <w:name w:val="Kommentartext Zchn"/>
    <w:link w:val="Kommentartext"/>
    <w:rsid w:val="009C5FBD"/>
    <w:rPr>
      <w:rFonts w:eastAsia="SimSun"/>
      <w:lang w:val="nb-NO"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9C5FBD"/>
    <w:rPr>
      <w:b/>
      <w:bCs/>
    </w:rPr>
  </w:style>
  <w:style w:type="character" w:customStyle="1" w:styleId="KommentarthemaZchn">
    <w:name w:val="Kommentarthema Zchn"/>
    <w:link w:val="Kommentarthema"/>
    <w:rsid w:val="009C5FBD"/>
    <w:rPr>
      <w:rFonts w:eastAsia="SimSun"/>
      <w:b/>
      <w:bCs/>
      <w:lang w:val="nb-NO" w:eastAsia="zh-CN"/>
    </w:rPr>
  </w:style>
  <w:style w:type="paragraph" w:styleId="Sprechblasentext">
    <w:name w:val="Balloon Text"/>
    <w:basedOn w:val="Standard"/>
    <w:link w:val="SprechblasentextZchn"/>
    <w:rsid w:val="009C5F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C5FBD"/>
    <w:rPr>
      <w:rFonts w:ascii="Segoe UI" w:eastAsia="SimSun" w:hAnsi="Segoe UI" w:cs="Segoe UI"/>
      <w:sz w:val="18"/>
      <w:szCs w:val="18"/>
      <w:lang w:val="nb-NO" w:eastAsia="zh-CN"/>
    </w:rPr>
  </w:style>
  <w:style w:type="paragraph" w:styleId="berarbeitung">
    <w:name w:val="Revision"/>
    <w:hidden/>
    <w:uiPriority w:val="99"/>
    <w:semiHidden/>
    <w:rsid w:val="007C23F9"/>
    <w:rPr>
      <w:rFonts w:eastAsia="SimSun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nachtigall</cp:lastModifiedBy>
  <cp:revision>8</cp:revision>
  <cp:lastPrinted>2008-01-25T14:22:00Z</cp:lastPrinted>
  <dcterms:created xsi:type="dcterms:W3CDTF">2024-12-19T10:19:00Z</dcterms:created>
  <dcterms:modified xsi:type="dcterms:W3CDTF">2024-12-19T13:40:00Z</dcterms:modified>
</cp:coreProperties>
</file>