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DDEFE" w14:textId="2266589E" w:rsidR="00B4013D" w:rsidRPr="006569A3" w:rsidRDefault="00186A28" w:rsidP="00E25897">
      <w:pPr>
        <w:spacing w:line="360" w:lineRule="auto"/>
        <w:jc w:val="both"/>
        <w:rPr>
          <w:rFonts w:ascii="Times New Roman" w:hAnsi="Times New Roman" w:cs="Times New Roman"/>
          <w:b/>
          <w:bCs/>
          <w:sz w:val="24"/>
          <w:szCs w:val="24"/>
        </w:rPr>
      </w:pPr>
      <w:r w:rsidRPr="006569A3">
        <w:rPr>
          <w:rFonts w:ascii="Arial" w:hAnsi="Arial" w:cs="Arial"/>
          <w:b/>
          <w:bCs/>
          <w:sz w:val="32"/>
          <w:szCs w:val="32"/>
        </w:rPr>
        <w:t>M</w:t>
      </w:r>
      <w:r w:rsidR="00C75188" w:rsidRPr="006569A3">
        <w:rPr>
          <w:rFonts w:ascii="Arial" w:hAnsi="Arial" w:cs="Arial"/>
          <w:b/>
          <w:bCs/>
          <w:sz w:val="32"/>
          <w:szCs w:val="32"/>
        </w:rPr>
        <w:t xml:space="preserve">icrostructural and Diffusive Characterization of Calcium Alginate </w:t>
      </w:r>
      <w:r w:rsidR="27697E75" w:rsidRPr="006569A3">
        <w:rPr>
          <w:rFonts w:ascii="Arial" w:hAnsi="Arial" w:cs="Arial"/>
          <w:b/>
          <w:bCs/>
          <w:sz w:val="32"/>
          <w:szCs w:val="32"/>
        </w:rPr>
        <w:t>Hydrogel</w:t>
      </w:r>
      <w:r w:rsidR="7EBAA8FC" w:rsidRPr="006569A3">
        <w:rPr>
          <w:rFonts w:ascii="Arial" w:hAnsi="Arial" w:cs="Arial"/>
          <w:b/>
          <w:bCs/>
          <w:sz w:val="32"/>
          <w:szCs w:val="32"/>
        </w:rPr>
        <w:t>s</w:t>
      </w:r>
      <w:r w:rsidR="27697E75" w:rsidRPr="006569A3">
        <w:rPr>
          <w:rFonts w:ascii="Times New Roman" w:hAnsi="Times New Roman" w:cs="Times New Roman"/>
          <w:b/>
          <w:bCs/>
          <w:sz w:val="24"/>
          <w:szCs w:val="24"/>
        </w:rPr>
        <w:t xml:space="preserve"> </w:t>
      </w:r>
    </w:p>
    <w:p w14:paraId="0661BABF" w14:textId="13BA47B3" w:rsidR="00B8159A" w:rsidRPr="00C108DB" w:rsidRDefault="00B8159A" w:rsidP="00C57BDF">
      <w:pPr>
        <w:spacing w:line="276" w:lineRule="auto"/>
        <w:jc w:val="both"/>
        <w:rPr>
          <w:rFonts w:ascii="Times New Roman" w:hAnsi="Times New Roman" w:cs="Times New Roman"/>
          <w:sz w:val="24"/>
          <w:szCs w:val="24"/>
          <w:lang w:val="nl-NL"/>
        </w:rPr>
      </w:pPr>
      <w:r w:rsidRPr="5A143455">
        <w:rPr>
          <w:rFonts w:ascii="Times New Roman" w:hAnsi="Times New Roman" w:cs="Times New Roman"/>
          <w:sz w:val="24"/>
          <w:szCs w:val="24"/>
          <w:lang w:val="nl-NL"/>
        </w:rPr>
        <w:t>Yi Liu</w:t>
      </w:r>
      <w:r w:rsidRPr="5A143455">
        <w:rPr>
          <w:rFonts w:ascii="Times New Roman" w:hAnsi="Times New Roman" w:cs="Times New Roman"/>
          <w:sz w:val="24"/>
          <w:szCs w:val="24"/>
          <w:vertAlign w:val="superscript"/>
          <w:lang w:val="nl-NL"/>
        </w:rPr>
        <w:t>1</w:t>
      </w:r>
      <w:r w:rsidR="00D57A73" w:rsidRPr="5A143455">
        <w:rPr>
          <w:rFonts w:ascii="Times New Roman" w:hAnsi="Times New Roman" w:cs="Times New Roman"/>
          <w:sz w:val="24"/>
          <w:szCs w:val="24"/>
          <w:vertAlign w:val="superscript"/>
          <w:lang w:val="nl-NL"/>
        </w:rPr>
        <w:t>,2</w:t>
      </w:r>
      <w:r w:rsidRPr="5A143455">
        <w:rPr>
          <w:rFonts w:ascii="Times New Roman" w:hAnsi="Times New Roman" w:cs="Times New Roman"/>
          <w:sz w:val="24"/>
          <w:szCs w:val="24"/>
          <w:lang w:val="nl-NL"/>
        </w:rPr>
        <w:t>, Meinou Corstens</w:t>
      </w:r>
      <w:r w:rsidRPr="5A143455">
        <w:rPr>
          <w:rFonts w:ascii="Times New Roman" w:hAnsi="Times New Roman" w:cs="Times New Roman"/>
          <w:sz w:val="24"/>
          <w:szCs w:val="24"/>
          <w:vertAlign w:val="superscript"/>
          <w:lang w:val="nl-NL"/>
        </w:rPr>
        <w:t>1</w:t>
      </w:r>
      <w:r w:rsidRPr="5A143455">
        <w:rPr>
          <w:rFonts w:ascii="Times New Roman" w:hAnsi="Times New Roman" w:cs="Times New Roman"/>
          <w:sz w:val="24"/>
          <w:szCs w:val="24"/>
          <w:lang w:val="nl-NL"/>
        </w:rPr>
        <w:t>, Edoardo Capuano</w:t>
      </w:r>
      <w:r w:rsidRPr="5A143455">
        <w:rPr>
          <w:rFonts w:ascii="Times New Roman" w:hAnsi="Times New Roman" w:cs="Times New Roman"/>
          <w:sz w:val="24"/>
          <w:szCs w:val="24"/>
          <w:vertAlign w:val="superscript"/>
          <w:lang w:val="nl-NL"/>
        </w:rPr>
        <w:t>2</w:t>
      </w:r>
      <w:r w:rsidR="00A87010" w:rsidRPr="5A143455">
        <w:rPr>
          <w:rFonts w:ascii="Times New Roman" w:hAnsi="Times New Roman" w:cs="Times New Roman"/>
          <w:sz w:val="24"/>
          <w:szCs w:val="24"/>
          <w:lang w:val="nl-NL"/>
        </w:rPr>
        <w:t>,</w:t>
      </w:r>
      <w:r w:rsidRPr="5A143455">
        <w:rPr>
          <w:rFonts w:ascii="Times New Roman" w:hAnsi="Times New Roman" w:cs="Times New Roman"/>
          <w:sz w:val="24"/>
          <w:szCs w:val="24"/>
          <w:lang w:val="nl-NL"/>
        </w:rPr>
        <w:t xml:space="preserve"> Karin </w:t>
      </w:r>
      <w:r w:rsidR="00A87010" w:rsidRPr="5A143455">
        <w:rPr>
          <w:rFonts w:ascii="Times New Roman" w:hAnsi="Times New Roman" w:cs="Times New Roman"/>
          <w:sz w:val="24"/>
          <w:szCs w:val="24"/>
          <w:lang w:val="nl-NL"/>
        </w:rPr>
        <w:t>Schroën</w:t>
      </w:r>
      <w:r w:rsidR="27D8FD53" w:rsidRPr="5A143455">
        <w:rPr>
          <w:rFonts w:ascii="Times New Roman" w:hAnsi="Times New Roman" w:cs="Times New Roman"/>
          <w:sz w:val="24"/>
          <w:szCs w:val="24"/>
          <w:vertAlign w:val="superscript"/>
          <w:lang w:val="nl-NL"/>
        </w:rPr>
        <w:t>1</w:t>
      </w:r>
    </w:p>
    <w:p w14:paraId="39E5D8B8" w14:textId="12E7EC44" w:rsidR="00777993" w:rsidRPr="00777993" w:rsidRDefault="00D57A73" w:rsidP="00E25897">
      <w:pPr>
        <w:spacing w:line="360" w:lineRule="auto"/>
        <w:rPr>
          <w:rFonts w:ascii="Times New Roman" w:hAnsi="Times New Roman" w:cs="Times New Roman"/>
          <w:i/>
          <w:iCs/>
          <w:sz w:val="22"/>
        </w:rPr>
      </w:pPr>
      <w:r w:rsidRPr="00C108DB">
        <w:rPr>
          <w:rFonts w:ascii="Times New Roman" w:hAnsi="Times New Roman" w:cs="Times New Roman"/>
          <w:i/>
          <w:iCs/>
          <w:sz w:val="22"/>
          <w:vertAlign w:val="superscript"/>
        </w:rPr>
        <w:t>1</w:t>
      </w:r>
      <w:r w:rsidRPr="00C108DB">
        <w:rPr>
          <w:rFonts w:ascii="Times New Roman" w:hAnsi="Times New Roman" w:cs="Times New Roman"/>
          <w:i/>
          <w:iCs/>
          <w:sz w:val="22"/>
        </w:rPr>
        <w:t xml:space="preserve">Food Process Engineering, </w:t>
      </w:r>
      <w:r w:rsidRPr="00C108DB">
        <w:rPr>
          <w:rFonts w:ascii="Times New Roman" w:hAnsi="Times New Roman" w:cs="Times New Roman"/>
          <w:i/>
          <w:iCs/>
          <w:sz w:val="22"/>
          <w:vertAlign w:val="superscript"/>
        </w:rPr>
        <w:t>2</w:t>
      </w:r>
      <w:r w:rsidRPr="00C108DB">
        <w:rPr>
          <w:rFonts w:ascii="Times New Roman" w:hAnsi="Times New Roman" w:cs="Times New Roman"/>
          <w:i/>
          <w:iCs/>
          <w:sz w:val="22"/>
        </w:rPr>
        <w:t>Food Quality and Design</w:t>
      </w:r>
      <w:r w:rsidR="00DC4AAB" w:rsidRPr="00C108DB">
        <w:rPr>
          <w:rFonts w:ascii="Times New Roman" w:hAnsi="Times New Roman" w:cs="Times New Roman"/>
          <w:i/>
          <w:iCs/>
          <w:sz w:val="22"/>
        </w:rPr>
        <w:t xml:space="preserve">, </w:t>
      </w:r>
      <w:r w:rsidR="0090254F" w:rsidRPr="00C108DB">
        <w:rPr>
          <w:rFonts w:ascii="Times New Roman" w:hAnsi="Times New Roman" w:cs="Times New Roman"/>
          <w:i/>
          <w:iCs/>
          <w:sz w:val="22"/>
        </w:rPr>
        <w:t>Wageningen University and Research,</w:t>
      </w:r>
      <w:r w:rsidR="00E22F3E" w:rsidRPr="00C108DB">
        <w:rPr>
          <w:rFonts w:ascii="Times New Roman" w:hAnsi="Times New Roman" w:cs="Times New Roman"/>
          <w:i/>
          <w:iCs/>
          <w:sz w:val="22"/>
        </w:rPr>
        <w:t xml:space="preserve"> </w:t>
      </w:r>
      <w:proofErr w:type="spellStart"/>
      <w:r w:rsidR="00E22F3E" w:rsidRPr="00C108DB">
        <w:rPr>
          <w:rFonts w:ascii="Times New Roman" w:hAnsi="Times New Roman" w:cs="Times New Roman"/>
          <w:i/>
          <w:iCs/>
          <w:sz w:val="22"/>
        </w:rPr>
        <w:t>Bornse</w:t>
      </w:r>
      <w:proofErr w:type="spellEnd"/>
      <w:r w:rsidR="00E22F3E" w:rsidRPr="00C108DB">
        <w:rPr>
          <w:rFonts w:ascii="Times New Roman" w:hAnsi="Times New Roman" w:cs="Times New Roman"/>
          <w:i/>
          <w:iCs/>
          <w:sz w:val="22"/>
        </w:rPr>
        <w:t xml:space="preserve"> </w:t>
      </w:r>
      <w:proofErr w:type="spellStart"/>
      <w:r w:rsidR="00E22F3E" w:rsidRPr="00C108DB">
        <w:rPr>
          <w:rFonts w:ascii="Times New Roman" w:hAnsi="Times New Roman" w:cs="Times New Roman"/>
          <w:i/>
          <w:iCs/>
          <w:sz w:val="22"/>
        </w:rPr>
        <w:t>Weilanden</w:t>
      </w:r>
      <w:proofErr w:type="spellEnd"/>
      <w:r w:rsidR="00E22F3E" w:rsidRPr="00C108DB">
        <w:rPr>
          <w:rFonts w:ascii="Times New Roman" w:hAnsi="Times New Roman" w:cs="Times New Roman"/>
          <w:i/>
          <w:iCs/>
          <w:sz w:val="22"/>
        </w:rPr>
        <w:t xml:space="preserve"> 9, 6708, WG, Wageningen, the Netherlands</w:t>
      </w:r>
    </w:p>
    <w:p w14:paraId="14C34144" w14:textId="065B2C41" w:rsidR="00756DCF" w:rsidRPr="00B917F4" w:rsidRDefault="5F10C349" w:rsidP="56F2B94A">
      <w:pPr>
        <w:spacing w:line="360" w:lineRule="auto"/>
        <w:jc w:val="both"/>
        <w:rPr>
          <w:rFonts w:ascii="Arial" w:hAnsi="Arial" w:cs="Arial"/>
          <w:sz w:val="22"/>
        </w:rPr>
      </w:pPr>
      <w:r w:rsidRPr="56F2B94A">
        <w:rPr>
          <w:rFonts w:ascii="Arial" w:hAnsi="Arial" w:cs="Arial"/>
          <w:sz w:val="22"/>
        </w:rPr>
        <w:t xml:space="preserve">Hydrogels are three-dimensional polymeric </w:t>
      </w:r>
      <w:r w:rsidR="2FCD83B9" w:rsidRPr="56F2B94A">
        <w:rPr>
          <w:rFonts w:ascii="Arial" w:hAnsi="Arial" w:cs="Arial"/>
          <w:sz w:val="22"/>
        </w:rPr>
        <w:t>network</w:t>
      </w:r>
      <w:r w:rsidR="0970026E" w:rsidRPr="56F2B94A">
        <w:rPr>
          <w:rFonts w:ascii="Arial" w:hAnsi="Arial" w:cs="Arial"/>
          <w:sz w:val="22"/>
        </w:rPr>
        <w:t>s</w:t>
      </w:r>
      <w:r w:rsidRPr="56F2B94A">
        <w:rPr>
          <w:rFonts w:ascii="Arial" w:hAnsi="Arial" w:cs="Arial"/>
          <w:sz w:val="22"/>
        </w:rPr>
        <w:t xml:space="preserve"> that </w:t>
      </w:r>
      <w:r w:rsidR="3D1DB86E" w:rsidRPr="56F2B94A">
        <w:rPr>
          <w:rFonts w:ascii="Arial" w:hAnsi="Arial" w:cs="Arial"/>
          <w:sz w:val="22"/>
        </w:rPr>
        <w:t>con</w:t>
      </w:r>
      <w:r w:rsidR="2FCD83B9" w:rsidRPr="56F2B94A">
        <w:rPr>
          <w:rFonts w:ascii="Arial" w:hAnsi="Arial" w:cs="Arial"/>
          <w:sz w:val="22"/>
        </w:rPr>
        <w:t>tain</w:t>
      </w:r>
      <w:r w:rsidRPr="56F2B94A">
        <w:rPr>
          <w:rFonts w:ascii="Arial" w:hAnsi="Arial" w:cs="Arial"/>
          <w:sz w:val="22"/>
        </w:rPr>
        <w:t xml:space="preserve"> a significant amount of water</w:t>
      </w:r>
      <w:r w:rsidR="7E914ABD" w:rsidRPr="56F2B94A">
        <w:rPr>
          <w:rFonts w:ascii="Arial" w:hAnsi="Arial" w:cs="Arial"/>
          <w:sz w:val="22"/>
        </w:rPr>
        <w:t>,</w:t>
      </w:r>
      <w:r w:rsidR="2FCD83B9" w:rsidRPr="56F2B94A">
        <w:rPr>
          <w:rFonts w:ascii="Arial" w:hAnsi="Arial" w:cs="Arial"/>
          <w:sz w:val="22"/>
        </w:rPr>
        <w:t xml:space="preserve"> </w:t>
      </w:r>
      <w:r w:rsidR="5E96580F" w:rsidRPr="56F2B94A">
        <w:rPr>
          <w:rFonts w:ascii="Arial" w:hAnsi="Arial" w:cs="Arial"/>
          <w:sz w:val="22"/>
        </w:rPr>
        <w:t>which co-determines</w:t>
      </w:r>
      <w:r w:rsidRPr="56F2B94A">
        <w:rPr>
          <w:rFonts w:ascii="Arial" w:hAnsi="Arial" w:cs="Arial"/>
          <w:sz w:val="22"/>
        </w:rPr>
        <w:t xml:space="preserve"> their structure. </w:t>
      </w:r>
      <w:r w:rsidR="1742A217" w:rsidRPr="56F2B94A">
        <w:rPr>
          <w:rFonts w:ascii="Arial" w:hAnsi="Arial" w:cs="Arial"/>
          <w:sz w:val="22"/>
        </w:rPr>
        <w:t>N</w:t>
      </w:r>
      <w:r w:rsidR="70B7D7D8" w:rsidRPr="56F2B94A">
        <w:rPr>
          <w:rFonts w:ascii="Arial" w:hAnsi="Arial" w:cs="Arial"/>
          <w:sz w:val="22"/>
        </w:rPr>
        <w:t xml:space="preserve">atural </w:t>
      </w:r>
      <w:r w:rsidR="730EFD8E" w:rsidRPr="56F2B94A">
        <w:rPr>
          <w:rFonts w:ascii="Arial" w:hAnsi="Arial" w:cs="Arial"/>
          <w:sz w:val="22"/>
        </w:rPr>
        <w:t>hydrogel</w:t>
      </w:r>
      <w:r w:rsidR="75A67A6E" w:rsidRPr="56F2B94A">
        <w:rPr>
          <w:rFonts w:ascii="Arial" w:hAnsi="Arial" w:cs="Arial"/>
          <w:sz w:val="22"/>
        </w:rPr>
        <w:t>s</w:t>
      </w:r>
      <w:r w:rsidR="2B00B2CA" w:rsidRPr="56F2B94A">
        <w:rPr>
          <w:rFonts w:ascii="Arial" w:hAnsi="Arial" w:cs="Arial"/>
          <w:sz w:val="22"/>
        </w:rPr>
        <w:t xml:space="preserve"> such as </w:t>
      </w:r>
      <w:r w:rsidR="70B7D7D8" w:rsidRPr="56F2B94A">
        <w:rPr>
          <w:rFonts w:ascii="Arial" w:hAnsi="Arial" w:cs="Arial"/>
          <w:sz w:val="22"/>
        </w:rPr>
        <w:t xml:space="preserve">calcium-alginate have been </w:t>
      </w:r>
      <w:r w:rsidRPr="56F2B94A">
        <w:rPr>
          <w:rFonts w:ascii="Arial" w:hAnsi="Arial" w:cs="Arial"/>
          <w:sz w:val="22"/>
        </w:rPr>
        <w:t>extensively used in food and drug applications</w:t>
      </w:r>
      <w:r w:rsidR="1742A217" w:rsidRPr="56F2B94A">
        <w:rPr>
          <w:rFonts w:ascii="Arial" w:hAnsi="Arial" w:cs="Arial"/>
          <w:sz w:val="22"/>
        </w:rPr>
        <w:t xml:space="preserve"> </w:t>
      </w:r>
      <w:r w:rsidR="0F1FD1BE" w:rsidRPr="56F2B94A">
        <w:rPr>
          <w:rFonts w:ascii="Arial" w:hAnsi="Arial" w:cs="Arial"/>
          <w:sz w:val="22"/>
        </w:rPr>
        <w:t>and claimed</w:t>
      </w:r>
      <w:r w:rsidR="1742A217" w:rsidRPr="56F2B94A">
        <w:rPr>
          <w:rFonts w:ascii="Arial" w:hAnsi="Arial" w:cs="Arial"/>
          <w:sz w:val="22"/>
        </w:rPr>
        <w:t xml:space="preserve"> to provide control over </w:t>
      </w:r>
      <w:r w:rsidR="190CAE3B" w:rsidRPr="56F2B94A">
        <w:rPr>
          <w:rFonts w:ascii="Arial" w:hAnsi="Arial" w:cs="Arial"/>
          <w:sz w:val="22"/>
        </w:rPr>
        <w:t>bioactive compound</w:t>
      </w:r>
      <w:r w:rsidR="5B471B0D" w:rsidRPr="56F2B94A">
        <w:rPr>
          <w:rFonts w:ascii="Arial" w:hAnsi="Arial" w:cs="Arial"/>
          <w:sz w:val="22"/>
        </w:rPr>
        <w:t xml:space="preserve"> </w:t>
      </w:r>
      <w:r w:rsidR="1B177B54" w:rsidRPr="56F2B94A">
        <w:rPr>
          <w:rFonts w:ascii="Arial" w:hAnsi="Arial" w:cs="Arial"/>
          <w:sz w:val="22"/>
        </w:rPr>
        <w:t>release</w:t>
      </w:r>
      <w:r w:rsidR="1742A217" w:rsidRPr="56F2B94A">
        <w:rPr>
          <w:rFonts w:ascii="Arial" w:hAnsi="Arial" w:cs="Arial"/>
          <w:sz w:val="22"/>
        </w:rPr>
        <w:t xml:space="preserve"> to the surrounding digestive </w:t>
      </w:r>
      <w:r w:rsidR="5B471B0D" w:rsidRPr="56F2B94A">
        <w:rPr>
          <w:rFonts w:ascii="Arial" w:hAnsi="Arial" w:cs="Arial"/>
          <w:sz w:val="22"/>
        </w:rPr>
        <w:t>fluid</w:t>
      </w:r>
      <w:r w:rsidR="14FD6243" w:rsidRPr="56F2B94A">
        <w:rPr>
          <w:rFonts w:ascii="Arial" w:hAnsi="Arial" w:cs="Arial"/>
          <w:sz w:val="22"/>
        </w:rPr>
        <w:t>s</w:t>
      </w:r>
      <w:sdt>
        <w:sdtPr>
          <w:rPr>
            <w:rFonts w:ascii="Arial" w:hAnsi="Arial" w:cs="Arial"/>
            <w:color w:val="000000"/>
            <w:sz w:val="22"/>
            <w:vertAlign w:val="superscript"/>
          </w:rPr>
          <w:tag w:val="MENDELEY_CITATION_v3_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"/>
          <w:id w:val="-1881774039"/>
          <w:placeholder>
            <w:docPart w:val="DefaultPlaceholder_-1854013440"/>
          </w:placeholder>
        </w:sdtPr>
        <w:sdtContent>
          <w:r w:rsidR="00212397" w:rsidRPr="00212397">
            <w:rPr>
              <w:rFonts w:ascii="Arial" w:hAnsi="Arial" w:cs="Arial"/>
              <w:color w:val="000000"/>
              <w:sz w:val="22"/>
              <w:vertAlign w:val="superscript"/>
            </w:rPr>
            <w:t>1</w:t>
          </w:r>
        </w:sdtContent>
      </w:sdt>
      <w:r w:rsidR="1742A217" w:rsidRPr="56F2B94A">
        <w:rPr>
          <w:rFonts w:ascii="Arial" w:hAnsi="Arial" w:cs="Arial"/>
          <w:sz w:val="22"/>
        </w:rPr>
        <w:t>.</w:t>
      </w:r>
      <w:r w:rsidR="190CAE3B" w:rsidRPr="56F2B94A">
        <w:rPr>
          <w:rFonts w:ascii="Arial" w:hAnsi="Arial" w:cs="Arial"/>
          <w:sz w:val="22"/>
        </w:rPr>
        <w:t xml:space="preserve"> </w:t>
      </w:r>
      <w:r w:rsidR="60154AC2" w:rsidRPr="56F2B94A">
        <w:rPr>
          <w:rFonts w:ascii="Arial" w:hAnsi="Arial" w:cs="Arial"/>
          <w:sz w:val="22"/>
        </w:rPr>
        <w:t>F</w:t>
      </w:r>
      <w:r w:rsidRPr="56F2B94A">
        <w:rPr>
          <w:rFonts w:ascii="Arial" w:hAnsi="Arial" w:cs="Arial"/>
          <w:sz w:val="22"/>
        </w:rPr>
        <w:t xml:space="preserve">ew studies focus on hydrogel </w:t>
      </w:r>
      <w:r w:rsidR="52E253B8" w:rsidRPr="56F2B94A">
        <w:rPr>
          <w:rFonts w:ascii="Arial" w:hAnsi="Arial" w:cs="Arial"/>
          <w:sz w:val="22"/>
        </w:rPr>
        <w:t>mesh properties</w:t>
      </w:r>
      <w:r w:rsidR="1742A217" w:rsidRPr="56F2B94A">
        <w:rPr>
          <w:rFonts w:ascii="Arial" w:hAnsi="Arial" w:cs="Arial"/>
          <w:sz w:val="22"/>
        </w:rPr>
        <w:t xml:space="preserve"> and f</w:t>
      </w:r>
      <w:r w:rsidRPr="56F2B94A">
        <w:rPr>
          <w:rFonts w:ascii="Arial" w:hAnsi="Arial" w:cs="Arial"/>
          <w:sz w:val="22"/>
        </w:rPr>
        <w:t xml:space="preserve">or those </w:t>
      </w:r>
      <w:r w:rsidR="2FCD83B9" w:rsidRPr="56F2B94A">
        <w:rPr>
          <w:rFonts w:ascii="Arial" w:hAnsi="Arial" w:cs="Arial"/>
          <w:sz w:val="22"/>
        </w:rPr>
        <w:t>stud</w:t>
      </w:r>
      <w:r w:rsidR="485121ED" w:rsidRPr="56F2B94A">
        <w:rPr>
          <w:rFonts w:ascii="Arial" w:hAnsi="Arial" w:cs="Arial"/>
          <w:sz w:val="22"/>
        </w:rPr>
        <w:t>ies</w:t>
      </w:r>
      <w:r w:rsidR="2FCD83B9" w:rsidRPr="56F2B94A">
        <w:rPr>
          <w:rFonts w:ascii="Arial" w:hAnsi="Arial" w:cs="Arial"/>
          <w:sz w:val="22"/>
        </w:rPr>
        <w:t xml:space="preserve"> </w:t>
      </w:r>
      <w:r w:rsidR="4CAC2382" w:rsidRPr="56F2B94A">
        <w:rPr>
          <w:rFonts w:ascii="Arial" w:hAnsi="Arial" w:cs="Arial"/>
          <w:sz w:val="22"/>
        </w:rPr>
        <w:t xml:space="preserve">that consider </w:t>
      </w:r>
      <w:r w:rsidR="3FAD95F5" w:rsidRPr="56F2B94A">
        <w:rPr>
          <w:rFonts w:ascii="Arial" w:hAnsi="Arial" w:cs="Arial"/>
          <w:sz w:val="22"/>
        </w:rPr>
        <w:t>this</w:t>
      </w:r>
      <w:r w:rsidR="532C0DF3" w:rsidRPr="56F2B94A">
        <w:rPr>
          <w:rFonts w:ascii="Arial" w:hAnsi="Arial" w:cs="Arial"/>
          <w:sz w:val="22"/>
        </w:rPr>
        <w:t>, it</w:t>
      </w:r>
      <w:r w:rsidRPr="56F2B94A">
        <w:rPr>
          <w:rFonts w:ascii="Arial" w:hAnsi="Arial" w:cs="Arial"/>
          <w:sz w:val="22"/>
        </w:rPr>
        <w:t xml:space="preserve"> is measured when </w:t>
      </w:r>
      <w:r w:rsidR="181377E0" w:rsidRPr="56F2B94A">
        <w:rPr>
          <w:rFonts w:ascii="Arial" w:hAnsi="Arial" w:cs="Arial"/>
          <w:sz w:val="22"/>
        </w:rPr>
        <w:t xml:space="preserve">the </w:t>
      </w:r>
      <w:r w:rsidRPr="56F2B94A">
        <w:rPr>
          <w:rFonts w:ascii="Arial" w:hAnsi="Arial" w:cs="Arial"/>
          <w:sz w:val="22"/>
        </w:rPr>
        <w:t xml:space="preserve">hydrogel is freshly prepared. </w:t>
      </w:r>
      <w:r w:rsidR="08A98427" w:rsidRPr="56F2B94A">
        <w:rPr>
          <w:rFonts w:ascii="Arial" w:hAnsi="Arial" w:cs="Arial"/>
          <w:sz w:val="22"/>
        </w:rPr>
        <w:t>Yet, a</w:t>
      </w:r>
      <w:r w:rsidR="2FCD83B9" w:rsidRPr="56F2B94A">
        <w:rPr>
          <w:rFonts w:ascii="Arial" w:hAnsi="Arial" w:cs="Arial"/>
          <w:sz w:val="22"/>
        </w:rPr>
        <w:t>lg</w:t>
      </w:r>
      <w:r w:rsidR="1BFA0014" w:rsidRPr="56F2B94A">
        <w:rPr>
          <w:rFonts w:ascii="Arial" w:hAnsi="Arial" w:cs="Arial"/>
          <w:sz w:val="22"/>
        </w:rPr>
        <w:t>inate</w:t>
      </w:r>
      <w:r w:rsidR="2FCD83B9" w:rsidRPr="56F2B94A">
        <w:rPr>
          <w:rFonts w:ascii="Arial" w:hAnsi="Arial" w:cs="Arial"/>
          <w:sz w:val="22"/>
        </w:rPr>
        <w:t xml:space="preserve"> hydrogel</w:t>
      </w:r>
      <w:r w:rsidR="2573527E" w:rsidRPr="56F2B94A">
        <w:rPr>
          <w:rFonts w:ascii="Arial" w:hAnsi="Arial" w:cs="Arial"/>
          <w:sz w:val="22"/>
        </w:rPr>
        <w:t>s</w:t>
      </w:r>
      <w:r w:rsidRPr="56F2B94A">
        <w:rPr>
          <w:rFonts w:ascii="Arial" w:hAnsi="Arial" w:cs="Arial"/>
          <w:sz w:val="22"/>
        </w:rPr>
        <w:t xml:space="preserve"> </w:t>
      </w:r>
      <w:r w:rsidR="2FCD83B9" w:rsidRPr="56F2B94A">
        <w:rPr>
          <w:rFonts w:ascii="Arial" w:hAnsi="Arial" w:cs="Arial"/>
          <w:sz w:val="22"/>
        </w:rPr>
        <w:t>respon</w:t>
      </w:r>
      <w:r w:rsidR="39FC906B" w:rsidRPr="56F2B94A">
        <w:rPr>
          <w:rFonts w:ascii="Arial" w:hAnsi="Arial" w:cs="Arial"/>
          <w:sz w:val="22"/>
        </w:rPr>
        <w:t xml:space="preserve">d to </w:t>
      </w:r>
      <w:r w:rsidRPr="56F2B94A">
        <w:rPr>
          <w:rFonts w:ascii="Arial" w:hAnsi="Arial" w:cs="Arial"/>
          <w:sz w:val="22"/>
        </w:rPr>
        <w:t>environment</w:t>
      </w:r>
      <w:r w:rsidR="003B2B4A">
        <w:rPr>
          <w:rFonts w:ascii="Arial" w:hAnsi="Arial" w:cs="Arial"/>
          <w:sz w:val="22"/>
        </w:rPr>
        <w:t>al</w:t>
      </w:r>
      <w:r w:rsidRPr="56F2B94A">
        <w:rPr>
          <w:rFonts w:ascii="Arial" w:hAnsi="Arial" w:cs="Arial"/>
          <w:sz w:val="22"/>
        </w:rPr>
        <w:t xml:space="preserve"> changes</w:t>
      </w:r>
      <w:r w:rsidR="00FE5D09">
        <w:rPr>
          <w:rFonts w:ascii="Arial" w:hAnsi="Arial" w:cs="Arial"/>
          <w:sz w:val="22"/>
        </w:rPr>
        <w:t>,</w:t>
      </w:r>
      <w:r w:rsidR="29FBD382" w:rsidRPr="56F2B94A">
        <w:rPr>
          <w:rFonts w:ascii="Arial" w:hAnsi="Arial" w:cs="Arial"/>
          <w:sz w:val="22"/>
        </w:rPr>
        <w:t xml:space="preserve"> as occur in the </w:t>
      </w:r>
      <w:r w:rsidR="30C9F9F3" w:rsidRPr="56F2B94A">
        <w:rPr>
          <w:rFonts w:ascii="Arial" w:hAnsi="Arial" w:cs="Arial"/>
          <w:sz w:val="22"/>
        </w:rPr>
        <w:t>gastrointestinal</w:t>
      </w:r>
      <w:r w:rsidR="29FBD382" w:rsidRPr="56F2B94A">
        <w:rPr>
          <w:rFonts w:ascii="Arial" w:hAnsi="Arial" w:cs="Arial"/>
          <w:sz w:val="22"/>
        </w:rPr>
        <w:t xml:space="preserve"> tract</w:t>
      </w:r>
      <w:r w:rsidR="2FCD83B9" w:rsidRPr="56F2B94A">
        <w:rPr>
          <w:rFonts w:ascii="Arial" w:hAnsi="Arial" w:cs="Arial"/>
          <w:sz w:val="22"/>
        </w:rPr>
        <w:t xml:space="preserve">, </w:t>
      </w:r>
      <w:r w:rsidR="00A84997">
        <w:rPr>
          <w:rFonts w:ascii="Arial" w:hAnsi="Arial" w:cs="Arial"/>
          <w:sz w:val="22"/>
        </w:rPr>
        <w:t>affecting</w:t>
      </w:r>
      <w:r w:rsidR="54B9CEA3" w:rsidRPr="56F2B94A">
        <w:rPr>
          <w:rFonts w:ascii="Arial" w:hAnsi="Arial" w:cs="Arial"/>
          <w:sz w:val="22"/>
        </w:rPr>
        <w:t xml:space="preserve"> </w:t>
      </w:r>
      <w:r w:rsidR="41C8AB09" w:rsidRPr="56F2B94A">
        <w:rPr>
          <w:rFonts w:ascii="Arial" w:hAnsi="Arial" w:cs="Arial"/>
          <w:sz w:val="22"/>
        </w:rPr>
        <w:t xml:space="preserve">their mesh size and </w:t>
      </w:r>
      <w:r w:rsidR="54B9CEA3" w:rsidRPr="56F2B94A">
        <w:rPr>
          <w:rFonts w:ascii="Arial" w:hAnsi="Arial" w:cs="Arial"/>
          <w:sz w:val="22"/>
        </w:rPr>
        <w:t>diffusion into and from the</w:t>
      </w:r>
      <w:r w:rsidRPr="56F2B94A">
        <w:rPr>
          <w:rFonts w:ascii="Arial" w:hAnsi="Arial" w:cs="Arial"/>
          <w:sz w:val="22"/>
        </w:rPr>
        <w:t xml:space="preserve"> hydrogel network. </w:t>
      </w:r>
    </w:p>
    <w:p w14:paraId="0B20BD02" w14:textId="5F3EBFB5" w:rsidR="00C53CC8" w:rsidRDefault="00756DCF" w:rsidP="56F2B94A">
      <w:pPr>
        <w:spacing w:line="360" w:lineRule="auto"/>
        <w:jc w:val="both"/>
        <w:rPr>
          <w:rFonts w:ascii="Arial" w:hAnsi="Arial" w:cs="Arial"/>
          <w:sz w:val="22"/>
        </w:rPr>
      </w:pPr>
      <w:r w:rsidRPr="56F2B94A">
        <w:rPr>
          <w:rFonts w:ascii="Arial" w:hAnsi="Arial" w:cs="Arial"/>
          <w:sz w:val="22"/>
        </w:rPr>
        <w:t xml:space="preserve">In this study, we systematically </w:t>
      </w:r>
      <w:r w:rsidR="7131039C" w:rsidRPr="56F2B94A">
        <w:rPr>
          <w:rFonts w:ascii="Arial" w:hAnsi="Arial" w:cs="Arial"/>
          <w:sz w:val="22"/>
        </w:rPr>
        <w:t>characterize</w:t>
      </w:r>
      <w:r w:rsidR="181544B4" w:rsidRPr="56F2B94A">
        <w:rPr>
          <w:rFonts w:ascii="Arial" w:hAnsi="Arial" w:cs="Arial"/>
          <w:sz w:val="22"/>
        </w:rPr>
        <w:t>d</w:t>
      </w:r>
      <w:r w:rsidRPr="56F2B94A">
        <w:rPr>
          <w:rFonts w:ascii="Arial" w:hAnsi="Arial" w:cs="Arial"/>
          <w:sz w:val="22"/>
        </w:rPr>
        <w:t xml:space="preserve"> microstructural </w:t>
      </w:r>
      <w:r w:rsidR="7131039C" w:rsidRPr="56F2B94A">
        <w:rPr>
          <w:rFonts w:ascii="Arial" w:hAnsi="Arial" w:cs="Arial"/>
          <w:sz w:val="22"/>
        </w:rPr>
        <w:t>change</w:t>
      </w:r>
      <w:r w:rsidR="01DDC71C" w:rsidRPr="56F2B94A">
        <w:rPr>
          <w:rFonts w:ascii="Arial" w:hAnsi="Arial" w:cs="Arial"/>
          <w:sz w:val="22"/>
        </w:rPr>
        <w:t>s</w:t>
      </w:r>
      <w:r w:rsidRPr="56F2B94A">
        <w:rPr>
          <w:rFonts w:ascii="Arial" w:hAnsi="Arial" w:cs="Arial"/>
          <w:sz w:val="22"/>
        </w:rPr>
        <w:t xml:space="preserve"> of </w:t>
      </w:r>
      <w:r w:rsidR="4F999603" w:rsidRPr="56F2B94A">
        <w:rPr>
          <w:rFonts w:ascii="Arial" w:hAnsi="Arial" w:cs="Arial"/>
          <w:sz w:val="22"/>
        </w:rPr>
        <w:t>a</w:t>
      </w:r>
      <w:r w:rsidR="7131039C" w:rsidRPr="56F2B94A">
        <w:rPr>
          <w:rFonts w:ascii="Arial" w:hAnsi="Arial" w:cs="Arial"/>
          <w:sz w:val="22"/>
        </w:rPr>
        <w:t>lg</w:t>
      </w:r>
      <w:r w:rsidR="66E53E79" w:rsidRPr="56F2B94A">
        <w:rPr>
          <w:rFonts w:ascii="Arial" w:hAnsi="Arial" w:cs="Arial"/>
          <w:sz w:val="22"/>
        </w:rPr>
        <w:t>inate</w:t>
      </w:r>
      <w:r w:rsidRPr="56F2B94A">
        <w:rPr>
          <w:rFonts w:ascii="Arial" w:hAnsi="Arial" w:cs="Arial"/>
          <w:sz w:val="22"/>
        </w:rPr>
        <w:t xml:space="preserve"> hydrogel microcapsules and corresponding diffusion properties</w:t>
      </w:r>
      <w:r w:rsidR="00334F2C" w:rsidRPr="56F2B94A">
        <w:rPr>
          <w:rFonts w:ascii="Arial" w:hAnsi="Arial" w:cs="Arial"/>
          <w:sz w:val="22"/>
        </w:rPr>
        <w:t xml:space="preserve"> </w:t>
      </w:r>
      <w:r w:rsidR="1C867220" w:rsidRPr="56F2B94A">
        <w:rPr>
          <w:rFonts w:ascii="Arial" w:hAnsi="Arial" w:cs="Arial"/>
          <w:sz w:val="22"/>
        </w:rPr>
        <w:t>under different</w:t>
      </w:r>
      <w:r w:rsidR="00334F2C" w:rsidRPr="56F2B94A">
        <w:rPr>
          <w:rFonts w:ascii="Arial" w:hAnsi="Arial" w:cs="Arial"/>
          <w:sz w:val="22"/>
        </w:rPr>
        <w:t xml:space="preserve"> pH and ionic strength conditions</w:t>
      </w:r>
      <w:r w:rsidRPr="56F2B94A">
        <w:rPr>
          <w:rFonts w:ascii="Arial" w:hAnsi="Arial" w:cs="Arial"/>
          <w:sz w:val="22"/>
        </w:rPr>
        <w:t xml:space="preserve">. Hydrogel mesh size </w:t>
      </w:r>
      <w:r w:rsidR="00620CDB" w:rsidRPr="56F2B94A">
        <w:rPr>
          <w:rFonts w:ascii="Arial" w:hAnsi="Arial" w:cs="Arial"/>
          <w:sz w:val="22"/>
        </w:rPr>
        <w:t>was</w:t>
      </w:r>
      <w:r w:rsidRPr="56F2B94A">
        <w:rPr>
          <w:rFonts w:ascii="Arial" w:hAnsi="Arial" w:cs="Arial"/>
          <w:sz w:val="22"/>
        </w:rPr>
        <w:t xml:space="preserve"> estimated based on swelling ratio and </w:t>
      </w:r>
      <w:r w:rsidR="00A13039" w:rsidRPr="56F2B94A">
        <w:rPr>
          <w:rFonts w:ascii="Arial" w:hAnsi="Arial" w:cs="Arial"/>
          <w:sz w:val="22"/>
        </w:rPr>
        <w:t>storage modulus</w:t>
      </w:r>
      <w:r w:rsidR="7131039C" w:rsidRPr="56F2B94A">
        <w:rPr>
          <w:rFonts w:ascii="Arial" w:hAnsi="Arial" w:cs="Arial"/>
          <w:sz w:val="22"/>
        </w:rPr>
        <w:t>.</w:t>
      </w:r>
      <w:r w:rsidRPr="56F2B94A">
        <w:rPr>
          <w:rFonts w:ascii="Arial" w:hAnsi="Arial" w:cs="Arial"/>
          <w:sz w:val="22"/>
        </w:rPr>
        <w:t xml:space="preserve"> </w:t>
      </w:r>
      <w:r w:rsidR="0014712A">
        <w:rPr>
          <w:rFonts w:ascii="Arial" w:hAnsi="Arial" w:cs="Arial"/>
          <w:sz w:val="22"/>
        </w:rPr>
        <w:t>T</w:t>
      </w:r>
      <w:r w:rsidRPr="56F2B94A">
        <w:rPr>
          <w:rFonts w:ascii="Arial" w:hAnsi="Arial" w:cs="Arial"/>
          <w:sz w:val="22"/>
        </w:rPr>
        <w:t xml:space="preserve">he kinetics of diffusion within </w:t>
      </w:r>
      <w:r w:rsidR="79919762" w:rsidRPr="56F2B94A">
        <w:rPr>
          <w:rFonts w:ascii="Arial" w:hAnsi="Arial" w:cs="Arial"/>
          <w:sz w:val="22"/>
        </w:rPr>
        <w:t xml:space="preserve">the </w:t>
      </w:r>
      <w:r w:rsidRPr="56F2B94A">
        <w:rPr>
          <w:rFonts w:ascii="Arial" w:hAnsi="Arial" w:cs="Arial"/>
          <w:sz w:val="22"/>
        </w:rPr>
        <w:t xml:space="preserve">hydrogel </w:t>
      </w:r>
      <w:r w:rsidR="001366D1" w:rsidRPr="56F2B94A">
        <w:rPr>
          <w:rFonts w:ascii="Arial" w:hAnsi="Arial" w:cs="Arial"/>
          <w:sz w:val="22"/>
        </w:rPr>
        <w:t>was</w:t>
      </w:r>
      <w:r w:rsidRPr="56F2B94A">
        <w:rPr>
          <w:rFonts w:ascii="Arial" w:hAnsi="Arial" w:cs="Arial"/>
          <w:sz w:val="22"/>
        </w:rPr>
        <w:t xml:space="preserve"> studied </w:t>
      </w:r>
      <w:r w:rsidR="00511895" w:rsidRPr="56F2B94A">
        <w:rPr>
          <w:rFonts w:ascii="Arial" w:hAnsi="Arial" w:cs="Arial"/>
          <w:sz w:val="22"/>
        </w:rPr>
        <w:t>using fluorescence microscopy</w:t>
      </w:r>
      <w:r w:rsidR="00511895">
        <w:rPr>
          <w:rFonts w:ascii="Arial" w:hAnsi="Arial" w:cs="Arial"/>
          <w:sz w:val="22"/>
        </w:rPr>
        <w:t>,</w:t>
      </w:r>
      <w:r w:rsidR="00511895" w:rsidRPr="56F2B94A">
        <w:rPr>
          <w:rFonts w:ascii="Arial" w:hAnsi="Arial" w:cs="Arial"/>
          <w:sz w:val="22"/>
        </w:rPr>
        <w:t xml:space="preserve"> </w:t>
      </w:r>
      <w:r w:rsidRPr="56F2B94A">
        <w:rPr>
          <w:rFonts w:ascii="Arial" w:hAnsi="Arial" w:cs="Arial"/>
          <w:sz w:val="22"/>
        </w:rPr>
        <w:t xml:space="preserve">by </w:t>
      </w:r>
      <w:r w:rsidR="00C53CC8" w:rsidRPr="56F2B94A">
        <w:rPr>
          <w:rFonts w:ascii="Arial" w:hAnsi="Arial" w:cs="Arial"/>
          <w:sz w:val="22"/>
        </w:rPr>
        <w:t>conducting</w:t>
      </w:r>
      <w:r w:rsidRPr="56F2B94A">
        <w:rPr>
          <w:rFonts w:ascii="Arial" w:hAnsi="Arial" w:cs="Arial"/>
          <w:sz w:val="22"/>
        </w:rPr>
        <w:t xml:space="preserve"> one-dimensional diffusion </w:t>
      </w:r>
      <w:r w:rsidR="00E57690" w:rsidRPr="56F2B94A">
        <w:rPr>
          <w:rFonts w:ascii="Arial" w:hAnsi="Arial" w:cs="Arial"/>
          <w:sz w:val="22"/>
        </w:rPr>
        <w:t xml:space="preserve">experiments </w:t>
      </w:r>
      <w:r w:rsidRPr="56F2B94A">
        <w:rPr>
          <w:rFonts w:ascii="Arial" w:hAnsi="Arial" w:cs="Arial"/>
          <w:sz w:val="22"/>
        </w:rPr>
        <w:t>of</w:t>
      </w:r>
      <w:r w:rsidR="008B192A" w:rsidRPr="56F2B94A">
        <w:rPr>
          <w:rFonts w:ascii="Arial" w:hAnsi="Arial" w:cs="Arial"/>
          <w:sz w:val="22"/>
        </w:rPr>
        <w:t xml:space="preserve"> </w:t>
      </w:r>
      <w:proofErr w:type="spellStart"/>
      <w:r w:rsidR="00E25D6A" w:rsidRPr="56F2B94A">
        <w:rPr>
          <w:rFonts w:ascii="Arial" w:hAnsi="Arial" w:cs="Arial"/>
          <w:sz w:val="22"/>
        </w:rPr>
        <w:t>tetramethylrhodamine</w:t>
      </w:r>
      <w:proofErr w:type="spellEnd"/>
      <w:r w:rsidR="00E25D6A" w:rsidRPr="56F2B94A">
        <w:rPr>
          <w:rFonts w:ascii="Arial" w:hAnsi="Arial" w:cs="Arial"/>
          <w:sz w:val="22"/>
        </w:rPr>
        <w:t xml:space="preserve"> (TRITC) </w:t>
      </w:r>
      <w:r w:rsidRPr="56F2B94A">
        <w:rPr>
          <w:rFonts w:ascii="Arial" w:hAnsi="Arial" w:cs="Arial"/>
          <w:sz w:val="22"/>
        </w:rPr>
        <w:t xml:space="preserve">dextran within a hydrogel-filled capillary tube. The experimental data were </w:t>
      </w:r>
      <w:r w:rsidR="6742720B" w:rsidRPr="56F2B94A">
        <w:rPr>
          <w:rFonts w:ascii="Arial" w:hAnsi="Arial" w:cs="Arial"/>
          <w:sz w:val="22"/>
        </w:rPr>
        <w:t>modell</w:t>
      </w:r>
      <w:r w:rsidRPr="56F2B94A">
        <w:rPr>
          <w:rFonts w:ascii="Arial" w:hAnsi="Arial" w:cs="Arial"/>
          <w:sz w:val="22"/>
        </w:rPr>
        <w:t xml:space="preserve">ed </w:t>
      </w:r>
      <w:r w:rsidR="30BA50A3" w:rsidRPr="56F2B94A">
        <w:rPr>
          <w:rFonts w:ascii="Arial" w:hAnsi="Arial" w:cs="Arial"/>
          <w:sz w:val="22"/>
        </w:rPr>
        <w:t>in</w:t>
      </w:r>
      <w:r w:rsidRPr="56F2B94A">
        <w:rPr>
          <w:rFonts w:ascii="Arial" w:hAnsi="Arial" w:cs="Arial"/>
          <w:sz w:val="22"/>
        </w:rPr>
        <w:t xml:space="preserve"> COMSOL</w:t>
      </w:r>
      <w:sdt>
        <w:sdtPr>
          <w:rPr>
            <w:rFonts w:ascii="Arial" w:hAnsi="Arial" w:cs="Arial"/>
            <w:color w:val="000000"/>
            <w:sz w:val="22"/>
            <w:vertAlign w:val="superscript"/>
          </w:rPr>
          <w:tag w:val="MENDELEY_CITATION_v3_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"/>
          <w:id w:val="646945294"/>
          <w:placeholder>
            <w:docPart w:val="DefaultPlaceholder_-1854013440"/>
          </w:placeholder>
        </w:sdtPr>
        <w:sdtContent>
          <w:r w:rsidR="00212397" w:rsidRPr="00212397">
            <w:rPr>
              <w:rFonts w:ascii="Arial" w:hAnsi="Arial" w:cs="Arial"/>
              <w:color w:val="000000"/>
              <w:sz w:val="22"/>
              <w:vertAlign w:val="superscript"/>
            </w:rPr>
            <w:t>2</w:t>
          </w:r>
        </w:sdtContent>
      </w:sdt>
      <w:r w:rsidR="000D3FBC" w:rsidRPr="56F2B94A">
        <w:rPr>
          <w:rFonts w:ascii="Arial" w:hAnsi="Arial" w:cs="Arial"/>
          <w:sz w:val="22"/>
        </w:rPr>
        <w:t>,</w:t>
      </w:r>
      <w:r w:rsidR="0056224C" w:rsidRPr="56F2B94A">
        <w:rPr>
          <w:rFonts w:ascii="Arial" w:hAnsi="Arial" w:cs="Arial"/>
          <w:sz w:val="22"/>
        </w:rPr>
        <w:t xml:space="preserve"> </w:t>
      </w:r>
      <w:r w:rsidR="4C93596D" w:rsidRPr="56F2B94A">
        <w:rPr>
          <w:rFonts w:ascii="Arial" w:hAnsi="Arial" w:cs="Arial"/>
          <w:sz w:val="22"/>
        </w:rPr>
        <w:t xml:space="preserve">using </w:t>
      </w:r>
      <w:r w:rsidR="0056224C" w:rsidRPr="56F2B94A">
        <w:rPr>
          <w:rFonts w:ascii="Arial" w:hAnsi="Arial" w:cs="Arial"/>
          <w:sz w:val="22"/>
        </w:rPr>
        <w:t xml:space="preserve">a </w:t>
      </w:r>
      <w:r w:rsidR="00400A8B" w:rsidRPr="56F2B94A">
        <w:rPr>
          <w:rFonts w:ascii="Arial" w:hAnsi="Arial" w:cs="Arial"/>
          <w:sz w:val="22"/>
        </w:rPr>
        <w:t>finite element analyzer</w:t>
      </w:r>
      <w:r w:rsidR="00D42249" w:rsidRPr="56F2B94A">
        <w:rPr>
          <w:rFonts w:ascii="Arial" w:hAnsi="Arial" w:cs="Arial"/>
          <w:sz w:val="22"/>
        </w:rPr>
        <w:t xml:space="preserve"> </w:t>
      </w:r>
      <w:r w:rsidR="00BA7CB2" w:rsidRPr="56F2B94A">
        <w:rPr>
          <w:rFonts w:ascii="Arial" w:hAnsi="Arial" w:cs="Arial"/>
          <w:sz w:val="22"/>
        </w:rPr>
        <w:t xml:space="preserve">that enables </w:t>
      </w:r>
      <w:r w:rsidR="00827BED" w:rsidRPr="56F2B94A">
        <w:rPr>
          <w:rFonts w:ascii="Arial" w:hAnsi="Arial" w:cs="Arial"/>
          <w:sz w:val="22"/>
        </w:rPr>
        <w:t>simulation o</w:t>
      </w:r>
      <w:r w:rsidR="00797ED7" w:rsidRPr="56F2B94A">
        <w:rPr>
          <w:rFonts w:ascii="Arial" w:hAnsi="Arial" w:cs="Arial"/>
          <w:sz w:val="22"/>
        </w:rPr>
        <w:t>f</w:t>
      </w:r>
      <w:r w:rsidR="004B34BD" w:rsidRPr="56F2B94A">
        <w:rPr>
          <w:rFonts w:ascii="Arial" w:hAnsi="Arial" w:cs="Arial"/>
          <w:sz w:val="22"/>
        </w:rPr>
        <w:t xml:space="preserve"> </w:t>
      </w:r>
      <w:r w:rsidR="00BD6314" w:rsidRPr="56F2B94A">
        <w:rPr>
          <w:rFonts w:ascii="Arial" w:hAnsi="Arial" w:cs="Arial"/>
          <w:sz w:val="22"/>
        </w:rPr>
        <w:t>solute diffusion</w:t>
      </w:r>
      <w:r w:rsidR="003A2018" w:rsidRPr="56F2B94A">
        <w:rPr>
          <w:rFonts w:ascii="Arial" w:hAnsi="Arial" w:cs="Arial"/>
          <w:sz w:val="22"/>
        </w:rPr>
        <w:t xml:space="preserve">, </w:t>
      </w:r>
      <w:r w:rsidRPr="56F2B94A">
        <w:rPr>
          <w:rFonts w:ascii="Arial" w:hAnsi="Arial" w:cs="Arial"/>
          <w:sz w:val="22"/>
        </w:rPr>
        <w:t xml:space="preserve">to </w:t>
      </w:r>
      <w:r w:rsidR="51A08F71" w:rsidRPr="56F2B94A">
        <w:rPr>
          <w:rFonts w:ascii="Arial" w:hAnsi="Arial" w:cs="Arial"/>
          <w:sz w:val="22"/>
        </w:rPr>
        <w:t>find</w:t>
      </w:r>
      <w:r w:rsidRPr="56F2B94A">
        <w:rPr>
          <w:rFonts w:ascii="Arial" w:hAnsi="Arial" w:cs="Arial"/>
          <w:sz w:val="22"/>
        </w:rPr>
        <w:t xml:space="preserve"> </w:t>
      </w:r>
      <w:r w:rsidR="00334F2C" w:rsidRPr="56F2B94A">
        <w:rPr>
          <w:rFonts w:ascii="Arial" w:hAnsi="Arial" w:cs="Arial"/>
          <w:sz w:val="22"/>
        </w:rPr>
        <w:t xml:space="preserve">diffusion </w:t>
      </w:r>
      <w:r w:rsidR="76A906EF" w:rsidRPr="56F2B94A">
        <w:rPr>
          <w:rFonts w:ascii="Arial" w:hAnsi="Arial" w:cs="Arial"/>
          <w:sz w:val="22"/>
        </w:rPr>
        <w:t xml:space="preserve">coefficients </w:t>
      </w:r>
      <w:r w:rsidR="7131039C" w:rsidRPr="56F2B94A">
        <w:rPr>
          <w:rFonts w:ascii="Arial" w:hAnsi="Arial" w:cs="Arial"/>
          <w:sz w:val="22"/>
        </w:rPr>
        <w:t>through</w:t>
      </w:r>
      <w:r w:rsidR="791FE68C" w:rsidRPr="56F2B94A">
        <w:rPr>
          <w:rFonts w:ascii="Arial" w:hAnsi="Arial" w:cs="Arial"/>
          <w:sz w:val="22"/>
        </w:rPr>
        <w:t>out the</w:t>
      </w:r>
      <w:r w:rsidRPr="56F2B94A">
        <w:rPr>
          <w:rFonts w:ascii="Arial" w:hAnsi="Arial" w:cs="Arial"/>
          <w:sz w:val="22"/>
        </w:rPr>
        <w:t xml:space="preserve"> hydrogel.</w:t>
      </w:r>
      <w:r w:rsidR="00334F2C" w:rsidRPr="56F2B94A">
        <w:rPr>
          <w:rFonts w:ascii="Arial" w:hAnsi="Arial" w:cs="Arial"/>
          <w:sz w:val="22"/>
        </w:rPr>
        <w:t xml:space="preserve"> </w:t>
      </w:r>
    </w:p>
    <w:p w14:paraId="138C9F2D" w14:textId="73E068DB" w:rsidR="00756DCF" w:rsidRDefault="009F216B" w:rsidP="56F2B94A">
      <w:pPr>
        <w:spacing w:line="360" w:lineRule="auto"/>
        <w:jc w:val="both"/>
        <w:rPr>
          <w:rFonts w:ascii="Arial" w:hAnsi="Arial" w:cs="Arial"/>
          <w:sz w:val="22"/>
        </w:rPr>
      </w:pPr>
      <w:r w:rsidRPr="56F2B94A">
        <w:rPr>
          <w:rFonts w:ascii="Arial" w:hAnsi="Arial" w:cs="Arial"/>
          <w:sz w:val="22"/>
        </w:rPr>
        <w:t xml:space="preserve">The calculated </w:t>
      </w:r>
      <w:r w:rsidR="0020255C" w:rsidRPr="56F2B94A">
        <w:rPr>
          <w:rFonts w:ascii="Arial" w:hAnsi="Arial" w:cs="Arial"/>
          <w:sz w:val="22"/>
        </w:rPr>
        <w:t>mesh size</w:t>
      </w:r>
      <w:r w:rsidR="0020255C">
        <w:rPr>
          <w:rFonts w:ascii="Arial" w:hAnsi="Arial" w:cs="Arial"/>
          <w:sz w:val="22"/>
        </w:rPr>
        <w:t xml:space="preserve"> of</w:t>
      </w:r>
      <w:r w:rsidR="0020255C" w:rsidRPr="56F2B94A">
        <w:rPr>
          <w:rFonts w:ascii="Arial" w:hAnsi="Arial" w:cs="Arial"/>
          <w:sz w:val="22"/>
        </w:rPr>
        <w:t xml:space="preserve"> </w:t>
      </w:r>
      <w:r w:rsidR="007037C8" w:rsidRPr="56F2B94A">
        <w:rPr>
          <w:rFonts w:ascii="Arial" w:hAnsi="Arial" w:cs="Arial"/>
          <w:sz w:val="22"/>
        </w:rPr>
        <w:t xml:space="preserve">alginate </w:t>
      </w:r>
      <w:r w:rsidR="004703A6" w:rsidRPr="56F2B94A">
        <w:rPr>
          <w:rFonts w:ascii="Arial" w:hAnsi="Arial" w:cs="Arial"/>
          <w:sz w:val="22"/>
        </w:rPr>
        <w:t xml:space="preserve">hydrogel </w:t>
      </w:r>
      <w:r w:rsidR="00CB142B" w:rsidRPr="56F2B94A">
        <w:rPr>
          <w:rFonts w:ascii="Arial" w:hAnsi="Arial" w:cs="Arial"/>
          <w:sz w:val="22"/>
        </w:rPr>
        <w:t>(5% w/v) increased</w:t>
      </w:r>
      <w:r w:rsidR="007F79D2" w:rsidRPr="56F2B94A">
        <w:rPr>
          <w:rFonts w:ascii="Arial" w:hAnsi="Arial" w:cs="Arial"/>
          <w:sz w:val="22"/>
        </w:rPr>
        <w:t xml:space="preserve"> with decreasing pH, from 5.7</w:t>
      </w:r>
      <w:r w:rsidR="007F79D2">
        <w:t xml:space="preserve"> </w:t>
      </w:r>
      <w:r w:rsidR="007F79D2" w:rsidRPr="56F2B94A">
        <w:rPr>
          <w:rFonts w:ascii="Arial" w:hAnsi="Arial" w:cs="Arial"/>
          <w:sz w:val="22"/>
        </w:rPr>
        <w:t>±</w:t>
      </w:r>
      <w:r w:rsidR="002C5260" w:rsidRPr="56F2B94A">
        <w:rPr>
          <w:rFonts w:ascii="Arial" w:hAnsi="Arial" w:cs="Arial"/>
          <w:sz w:val="22"/>
        </w:rPr>
        <w:t xml:space="preserve"> </w:t>
      </w:r>
      <w:r w:rsidR="007F79D2" w:rsidRPr="56F2B94A">
        <w:rPr>
          <w:rFonts w:ascii="Arial" w:hAnsi="Arial" w:cs="Arial"/>
          <w:sz w:val="22"/>
        </w:rPr>
        <w:t>0.</w:t>
      </w:r>
      <w:r w:rsidR="2DE2945A" w:rsidRPr="56F2B94A">
        <w:rPr>
          <w:rFonts w:ascii="Arial" w:hAnsi="Arial" w:cs="Arial"/>
          <w:sz w:val="22"/>
        </w:rPr>
        <w:t>2</w:t>
      </w:r>
      <w:r w:rsidR="007F79D2" w:rsidRPr="56F2B94A">
        <w:rPr>
          <w:rFonts w:ascii="Arial" w:hAnsi="Arial" w:cs="Arial"/>
          <w:sz w:val="22"/>
        </w:rPr>
        <w:t xml:space="preserve"> nm</w:t>
      </w:r>
      <w:r w:rsidR="00D91202" w:rsidRPr="56F2B94A">
        <w:rPr>
          <w:rFonts w:ascii="Arial" w:hAnsi="Arial" w:cs="Arial"/>
          <w:sz w:val="22"/>
        </w:rPr>
        <w:t xml:space="preserve"> to 10.5 ± 0.4</w:t>
      </w:r>
      <w:r w:rsidR="005414EF">
        <w:rPr>
          <w:rFonts w:ascii="Arial" w:hAnsi="Arial" w:cs="Arial"/>
          <w:sz w:val="22"/>
        </w:rPr>
        <w:t xml:space="preserve"> </w:t>
      </w:r>
      <w:r w:rsidR="00D91202" w:rsidRPr="56F2B94A">
        <w:rPr>
          <w:rFonts w:ascii="Arial" w:hAnsi="Arial" w:cs="Arial"/>
          <w:sz w:val="22"/>
        </w:rPr>
        <w:t>nm</w:t>
      </w:r>
      <w:r w:rsidR="005414EF">
        <w:rPr>
          <w:rFonts w:ascii="Arial" w:hAnsi="Arial" w:cs="Arial"/>
          <w:sz w:val="22"/>
        </w:rPr>
        <w:t>. I</w:t>
      </w:r>
      <w:r w:rsidR="334BD448" w:rsidRPr="56F2B94A">
        <w:rPr>
          <w:rFonts w:ascii="Arial" w:hAnsi="Arial" w:cs="Arial"/>
          <w:sz w:val="22"/>
        </w:rPr>
        <w:t>n response</w:t>
      </w:r>
      <w:r w:rsidR="005414EF">
        <w:rPr>
          <w:rFonts w:ascii="Arial" w:hAnsi="Arial" w:cs="Arial"/>
          <w:sz w:val="22"/>
        </w:rPr>
        <w:t>,</w:t>
      </w:r>
      <w:r w:rsidR="334BD448" w:rsidRPr="56F2B94A">
        <w:rPr>
          <w:rFonts w:ascii="Arial" w:hAnsi="Arial" w:cs="Arial"/>
          <w:sz w:val="22"/>
        </w:rPr>
        <w:t xml:space="preserve"> the</w:t>
      </w:r>
      <w:r w:rsidR="00710D04" w:rsidRPr="56F2B94A">
        <w:rPr>
          <w:rFonts w:ascii="Arial" w:hAnsi="Arial" w:cs="Arial"/>
          <w:sz w:val="22"/>
        </w:rPr>
        <w:t xml:space="preserve"> diffusion coefficient of </w:t>
      </w:r>
      <w:r w:rsidR="00D81AF5" w:rsidRPr="56F2B94A">
        <w:rPr>
          <w:rFonts w:ascii="Arial" w:hAnsi="Arial" w:cs="Arial"/>
          <w:sz w:val="22"/>
        </w:rPr>
        <w:t xml:space="preserve">TRITC-dextran (40 </w:t>
      </w:r>
      <w:proofErr w:type="spellStart"/>
      <w:r w:rsidR="00D81AF5" w:rsidRPr="56F2B94A">
        <w:rPr>
          <w:rFonts w:ascii="Arial" w:hAnsi="Arial" w:cs="Arial"/>
          <w:sz w:val="22"/>
        </w:rPr>
        <w:t>kDa</w:t>
      </w:r>
      <w:proofErr w:type="spellEnd"/>
      <w:r w:rsidR="00D81AF5" w:rsidRPr="56F2B94A">
        <w:rPr>
          <w:rFonts w:ascii="Arial" w:hAnsi="Arial" w:cs="Arial"/>
          <w:sz w:val="22"/>
        </w:rPr>
        <w:t xml:space="preserve">) </w:t>
      </w:r>
      <w:r w:rsidR="005868A9" w:rsidRPr="56F2B94A">
        <w:rPr>
          <w:rFonts w:ascii="Arial" w:hAnsi="Arial" w:cs="Arial"/>
          <w:sz w:val="22"/>
        </w:rPr>
        <w:t xml:space="preserve">increased from </w:t>
      </w:r>
      <w:r w:rsidR="00605803" w:rsidRPr="56F2B94A">
        <w:rPr>
          <w:rFonts w:ascii="Arial" w:hAnsi="Arial" w:cs="Arial"/>
          <w:sz w:val="22"/>
        </w:rPr>
        <w:t>1.</w:t>
      </w:r>
      <w:r w:rsidR="56CD1197" w:rsidRPr="56F2B94A">
        <w:rPr>
          <w:rFonts w:ascii="Arial" w:hAnsi="Arial" w:cs="Arial"/>
          <w:sz w:val="22"/>
        </w:rPr>
        <w:t>3</w:t>
      </w:r>
      <w:r w:rsidR="006C513F" w:rsidRPr="56F2B94A">
        <w:rPr>
          <w:rFonts w:ascii="Arial" w:hAnsi="Arial" w:cs="Arial"/>
          <w:sz w:val="22"/>
        </w:rPr>
        <w:t xml:space="preserve"> ±</w:t>
      </w:r>
      <w:r w:rsidR="002C5260" w:rsidRPr="56F2B94A">
        <w:rPr>
          <w:rFonts w:ascii="Arial" w:hAnsi="Arial" w:cs="Arial"/>
          <w:sz w:val="22"/>
        </w:rPr>
        <w:t xml:space="preserve"> </w:t>
      </w:r>
      <w:r w:rsidR="006C513F" w:rsidRPr="56F2B94A">
        <w:rPr>
          <w:rFonts w:ascii="Arial" w:hAnsi="Arial" w:cs="Arial"/>
          <w:sz w:val="22"/>
        </w:rPr>
        <w:t>0.05</w:t>
      </w:r>
      <w:r w:rsidR="005D1F14">
        <w:rPr>
          <w:rFonts w:ascii="Arial" w:hAnsi="Arial" w:cs="Arial"/>
          <w:sz w:val="22"/>
        </w:rPr>
        <w:t>∙</w:t>
      </w:r>
      <w:r w:rsidR="2292358D" w:rsidRPr="56F2B94A">
        <w:rPr>
          <w:rFonts w:ascii="Arial" w:hAnsi="Arial" w:cs="Arial"/>
          <w:sz w:val="22"/>
        </w:rPr>
        <w:t>10</w:t>
      </w:r>
      <w:r w:rsidR="006C513F" w:rsidRPr="007A4AE8">
        <w:rPr>
          <w:rFonts w:ascii="Arial" w:hAnsi="Arial" w:cs="Arial"/>
          <w:sz w:val="22"/>
          <w:vertAlign w:val="superscript"/>
        </w:rPr>
        <w:t>-10</w:t>
      </w:r>
      <w:r w:rsidR="006C513F" w:rsidRPr="56F2B94A">
        <w:rPr>
          <w:rFonts w:ascii="Arial" w:hAnsi="Arial" w:cs="Arial"/>
          <w:sz w:val="22"/>
        </w:rPr>
        <w:t xml:space="preserve"> m</w:t>
      </w:r>
      <w:r w:rsidR="006C513F" w:rsidRPr="56F2B94A">
        <w:rPr>
          <w:rFonts w:ascii="Arial" w:hAnsi="Arial" w:cs="Arial"/>
          <w:sz w:val="22"/>
          <w:vertAlign w:val="superscript"/>
        </w:rPr>
        <w:t>2</w:t>
      </w:r>
      <w:r w:rsidR="006C513F" w:rsidRPr="56F2B94A">
        <w:rPr>
          <w:rFonts w:ascii="Arial" w:hAnsi="Arial" w:cs="Arial"/>
          <w:sz w:val="22"/>
        </w:rPr>
        <w:t>/s to 1.9 ±</w:t>
      </w:r>
      <w:r w:rsidR="002C5260" w:rsidRPr="56F2B94A">
        <w:rPr>
          <w:rFonts w:ascii="Arial" w:hAnsi="Arial" w:cs="Arial"/>
          <w:sz w:val="22"/>
        </w:rPr>
        <w:t xml:space="preserve"> </w:t>
      </w:r>
      <w:r w:rsidR="00AF074D" w:rsidRPr="56F2B94A">
        <w:rPr>
          <w:rFonts w:ascii="Arial" w:hAnsi="Arial" w:cs="Arial"/>
          <w:sz w:val="22"/>
        </w:rPr>
        <w:t>0.08</w:t>
      </w:r>
      <w:r w:rsidR="005D1F14">
        <w:rPr>
          <w:rFonts w:ascii="Arial" w:hAnsi="Arial" w:cs="Arial"/>
          <w:sz w:val="22"/>
        </w:rPr>
        <w:t>∙</w:t>
      </w:r>
      <w:r w:rsidR="4F86789E" w:rsidRPr="56F2B94A">
        <w:rPr>
          <w:rFonts w:ascii="Arial" w:hAnsi="Arial" w:cs="Arial"/>
          <w:sz w:val="22"/>
        </w:rPr>
        <w:t>10</w:t>
      </w:r>
      <w:r w:rsidR="4F86789E" w:rsidRPr="56F2B94A">
        <w:rPr>
          <w:rFonts w:ascii="Arial" w:hAnsi="Arial" w:cs="Arial"/>
          <w:sz w:val="22"/>
          <w:vertAlign w:val="superscript"/>
        </w:rPr>
        <w:t>-10</w:t>
      </w:r>
      <w:r w:rsidR="4F86789E" w:rsidRPr="56F2B94A">
        <w:rPr>
          <w:rFonts w:ascii="Arial" w:hAnsi="Arial" w:cs="Arial"/>
          <w:sz w:val="22"/>
        </w:rPr>
        <w:t xml:space="preserve"> </w:t>
      </w:r>
      <w:r w:rsidR="00AF074D" w:rsidRPr="56F2B94A">
        <w:rPr>
          <w:rFonts w:ascii="Arial" w:hAnsi="Arial" w:cs="Arial"/>
          <w:sz w:val="22"/>
        </w:rPr>
        <w:t>m</w:t>
      </w:r>
      <w:r w:rsidR="00AF074D" w:rsidRPr="56F2B94A">
        <w:rPr>
          <w:rFonts w:ascii="Arial" w:hAnsi="Arial" w:cs="Arial"/>
          <w:sz w:val="22"/>
          <w:vertAlign w:val="superscript"/>
        </w:rPr>
        <w:t>2</w:t>
      </w:r>
      <w:r w:rsidR="00AF074D" w:rsidRPr="56F2B94A">
        <w:rPr>
          <w:rFonts w:ascii="Arial" w:hAnsi="Arial" w:cs="Arial"/>
          <w:sz w:val="22"/>
        </w:rPr>
        <w:t>/s</w:t>
      </w:r>
      <w:r w:rsidR="00F821FB" w:rsidRPr="56F2B94A">
        <w:rPr>
          <w:rFonts w:ascii="Arial" w:hAnsi="Arial" w:cs="Arial"/>
          <w:sz w:val="22"/>
        </w:rPr>
        <w:t>, respectively.</w:t>
      </w:r>
      <w:r w:rsidR="0070505C" w:rsidRPr="56F2B94A">
        <w:rPr>
          <w:rFonts w:ascii="Arial" w:hAnsi="Arial" w:cs="Arial"/>
          <w:sz w:val="22"/>
        </w:rPr>
        <w:t xml:space="preserve"> An increase in mesh size and solute diffusivity </w:t>
      </w:r>
      <w:r w:rsidR="00C93D83" w:rsidRPr="56F2B94A">
        <w:rPr>
          <w:rFonts w:ascii="Arial" w:hAnsi="Arial" w:cs="Arial"/>
          <w:sz w:val="22"/>
        </w:rPr>
        <w:t xml:space="preserve">was also observed </w:t>
      </w:r>
      <w:r w:rsidR="00074BF9" w:rsidRPr="56F2B94A">
        <w:rPr>
          <w:rFonts w:ascii="Arial" w:hAnsi="Arial" w:cs="Arial"/>
          <w:sz w:val="22"/>
        </w:rPr>
        <w:t xml:space="preserve">at elevated ionic </w:t>
      </w:r>
      <w:r w:rsidR="05F4A062" w:rsidRPr="56F2B94A">
        <w:rPr>
          <w:rFonts w:ascii="Arial" w:hAnsi="Arial" w:cs="Arial"/>
          <w:sz w:val="22"/>
        </w:rPr>
        <w:t>strength</w:t>
      </w:r>
      <w:r w:rsidR="00C00208" w:rsidRPr="56F2B94A">
        <w:rPr>
          <w:rFonts w:ascii="Arial" w:hAnsi="Arial" w:cs="Arial"/>
          <w:sz w:val="22"/>
        </w:rPr>
        <w:t xml:space="preserve">. </w:t>
      </w:r>
      <w:r w:rsidR="00334F2C" w:rsidRPr="56F2B94A">
        <w:rPr>
          <w:rFonts w:ascii="Arial" w:hAnsi="Arial" w:cs="Arial"/>
          <w:sz w:val="22"/>
        </w:rPr>
        <w:t>The</w:t>
      </w:r>
      <w:r w:rsidR="4C1F831E" w:rsidRPr="56F2B94A">
        <w:rPr>
          <w:rFonts w:ascii="Arial" w:hAnsi="Arial" w:cs="Arial"/>
          <w:sz w:val="22"/>
        </w:rPr>
        <w:t>se</w:t>
      </w:r>
      <w:r w:rsidR="00334F2C" w:rsidRPr="56F2B94A">
        <w:rPr>
          <w:rFonts w:ascii="Arial" w:hAnsi="Arial" w:cs="Arial"/>
          <w:sz w:val="22"/>
        </w:rPr>
        <w:t xml:space="preserve"> findings provide valuable information for the correlation between hydrogel </w:t>
      </w:r>
      <w:r w:rsidR="00F84AF1" w:rsidRPr="56F2B94A">
        <w:rPr>
          <w:rFonts w:ascii="Arial" w:hAnsi="Arial" w:cs="Arial"/>
          <w:sz w:val="22"/>
        </w:rPr>
        <w:t>mesh size</w:t>
      </w:r>
      <w:r w:rsidR="00334F2C" w:rsidRPr="56F2B94A">
        <w:rPr>
          <w:rFonts w:ascii="Arial" w:hAnsi="Arial" w:cs="Arial"/>
          <w:sz w:val="22"/>
        </w:rPr>
        <w:t xml:space="preserve"> and </w:t>
      </w:r>
      <w:r w:rsidR="00F84AF1" w:rsidRPr="56F2B94A">
        <w:rPr>
          <w:rFonts w:ascii="Arial" w:hAnsi="Arial" w:cs="Arial"/>
          <w:sz w:val="22"/>
        </w:rPr>
        <w:t>solute diffusivity</w:t>
      </w:r>
      <w:r w:rsidR="00792EB2" w:rsidRPr="56F2B94A">
        <w:rPr>
          <w:rFonts w:ascii="Arial" w:hAnsi="Arial" w:cs="Arial"/>
          <w:sz w:val="22"/>
        </w:rPr>
        <w:t xml:space="preserve"> under digestive conditions, which are essential for</w:t>
      </w:r>
      <w:r w:rsidR="6BE29021" w:rsidRPr="56F2B94A">
        <w:rPr>
          <w:rFonts w:ascii="Arial" w:hAnsi="Arial" w:cs="Arial"/>
          <w:sz w:val="22"/>
        </w:rPr>
        <w:t>,</w:t>
      </w:r>
      <w:r w:rsidR="00792EB2" w:rsidRPr="56F2B94A">
        <w:rPr>
          <w:rFonts w:ascii="Arial" w:hAnsi="Arial" w:cs="Arial"/>
          <w:sz w:val="22"/>
        </w:rPr>
        <w:t xml:space="preserve"> </w:t>
      </w:r>
      <w:r w:rsidR="66571C04" w:rsidRPr="56F2B94A">
        <w:rPr>
          <w:rFonts w:ascii="Arial" w:hAnsi="Arial" w:cs="Arial"/>
          <w:sz w:val="22"/>
        </w:rPr>
        <w:t xml:space="preserve">amongst others, </w:t>
      </w:r>
      <w:r w:rsidR="009455D0" w:rsidRPr="56F2B94A">
        <w:rPr>
          <w:rFonts w:ascii="Arial" w:hAnsi="Arial" w:cs="Arial"/>
          <w:sz w:val="22"/>
        </w:rPr>
        <w:t>intestinal</w:t>
      </w:r>
      <w:r w:rsidR="00A2581B" w:rsidRPr="56F2B94A">
        <w:rPr>
          <w:rFonts w:ascii="Arial" w:hAnsi="Arial" w:cs="Arial"/>
          <w:sz w:val="22"/>
        </w:rPr>
        <w:t xml:space="preserve"> </w:t>
      </w:r>
      <w:r w:rsidR="00792EB2" w:rsidRPr="56F2B94A">
        <w:rPr>
          <w:rFonts w:ascii="Arial" w:hAnsi="Arial" w:cs="Arial"/>
          <w:sz w:val="22"/>
        </w:rPr>
        <w:t xml:space="preserve">targeted delivery </w:t>
      </w:r>
      <w:r w:rsidR="67E528D3" w:rsidRPr="56F2B94A">
        <w:rPr>
          <w:rFonts w:ascii="Arial" w:hAnsi="Arial" w:cs="Arial"/>
          <w:sz w:val="22"/>
        </w:rPr>
        <w:t>system</w:t>
      </w:r>
      <w:r w:rsidR="6FCEABF9" w:rsidRPr="56F2B94A">
        <w:rPr>
          <w:rFonts w:ascii="Arial" w:hAnsi="Arial" w:cs="Arial"/>
          <w:sz w:val="22"/>
        </w:rPr>
        <w:t>s</w:t>
      </w:r>
      <w:r w:rsidR="00792EB2" w:rsidRPr="56F2B94A">
        <w:rPr>
          <w:rFonts w:ascii="Arial" w:hAnsi="Arial" w:cs="Arial"/>
          <w:sz w:val="22"/>
        </w:rPr>
        <w:t>.</w:t>
      </w:r>
    </w:p>
    <w:p w14:paraId="385AB140" w14:textId="199F1629" w:rsidR="009A60F6" w:rsidRPr="003A1C1B" w:rsidRDefault="009A60F6" w:rsidP="00C57BDF">
      <w:pPr>
        <w:spacing w:line="276" w:lineRule="auto"/>
        <w:jc w:val="both"/>
        <w:rPr>
          <w:rFonts w:ascii="Arial" w:hAnsi="Arial" w:cs="Arial"/>
          <w:i/>
          <w:iCs/>
          <w:sz w:val="20"/>
          <w:szCs w:val="20"/>
          <w:lang w:val="es-ES"/>
        </w:rPr>
      </w:pPr>
      <w:r w:rsidRPr="003A1C1B">
        <w:rPr>
          <w:rFonts w:ascii="Arial" w:hAnsi="Arial" w:cs="Arial"/>
          <w:i/>
          <w:iCs/>
          <w:sz w:val="20"/>
          <w:szCs w:val="20"/>
          <w:lang w:val="es-ES"/>
        </w:rPr>
        <w:t>Reference:</w:t>
      </w:r>
    </w:p>
    <w:sdt>
      <w:sdtPr>
        <w:rPr>
          <w:rFonts w:ascii="Times New Roman" w:hAnsi="Times New Roman" w:cs="Times New Roman"/>
          <w:color w:val="000000"/>
          <w:sz w:val="24"/>
          <w:szCs w:val="24"/>
        </w:rPr>
        <w:tag w:val="MENDELEY_BIBLIOGRAPHY"/>
        <w:id w:val="-42681847"/>
        <w:placeholder>
          <w:docPart w:val="DefaultPlaceholder_-1854013440"/>
        </w:placeholder>
      </w:sdtPr>
      <w:sdtContent>
        <w:p w14:paraId="1A9C5E2A" w14:textId="77777777" w:rsidR="00212397" w:rsidRDefault="00212397">
          <w:pPr>
            <w:autoSpaceDE w:val="0"/>
            <w:autoSpaceDN w:val="0"/>
            <w:ind w:hanging="640"/>
            <w:divId w:val="1357851475"/>
            <w:rPr>
              <w:rFonts w:eastAsia="Times New Roman"/>
              <w:kern w:val="0"/>
              <w:sz w:val="24"/>
              <w:szCs w:val="24"/>
              <w14:ligatures w14:val="none"/>
            </w:rPr>
          </w:pPr>
          <w:r>
            <w:rPr>
              <w:rFonts w:eastAsia="Times New Roman"/>
            </w:rPr>
            <w:t>1.</w:t>
          </w:r>
          <w:r>
            <w:rPr>
              <w:rFonts w:eastAsia="Times New Roman"/>
            </w:rPr>
            <w:tab/>
            <w:t xml:space="preserve">Cortés-Camargo, S. </w:t>
          </w:r>
          <w:r>
            <w:rPr>
              <w:rFonts w:eastAsia="Times New Roman"/>
              <w:i/>
              <w:iCs/>
            </w:rPr>
            <w:t>et al.</w:t>
          </w:r>
          <w:r>
            <w:rPr>
              <w:rFonts w:eastAsia="Times New Roman"/>
            </w:rPr>
            <w:t xml:space="preserve"> Microstructural influence on physical properties and release profiles of sesame oil encapsulated into sodium alginate-tamarind mucilage hydrogel beads. </w:t>
          </w:r>
          <w:r>
            <w:rPr>
              <w:rFonts w:eastAsia="Times New Roman"/>
              <w:i/>
              <w:iCs/>
            </w:rPr>
            <w:t>Carbohydrate Polymer Technologies and Applications</w:t>
          </w:r>
          <w:r>
            <w:rPr>
              <w:rFonts w:eastAsia="Times New Roman"/>
            </w:rPr>
            <w:t xml:space="preserve"> </w:t>
          </w:r>
          <w:r>
            <w:rPr>
              <w:rFonts w:eastAsia="Times New Roman"/>
              <w:b/>
              <w:bCs/>
            </w:rPr>
            <w:t>5</w:t>
          </w:r>
          <w:r>
            <w:rPr>
              <w:rFonts w:eastAsia="Times New Roman"/>
            </w:rPr>
            <w:t>, 100302 (2023).</w:t>
          </w:r>
        </w:p>
        <w:p w14:paraId="7BD53A03" w14:textId="77777777" w:rsidR="00212397" w:rsidRDefault="00212397">
          <w:pPr>
            <w:autoSpaceDE w:val="0"/>
            <w:autoSpaceDN w:val="0"/>
            <w:ind w:hanging="640"/>
            <w:divId w:val="498470917"/>
            <w:rPr>
              <w:rFonts w:eastAsia="Times New Roman"/>
            </w:rPr>
          </w:pPr>
          <w:r>
            <w:rPr>
              <w:rFonts w:eastAsia="Times New Roman"/>
            </w:rPr>
            <w:t>2.</w:t>
          </w:r>
          <w:r>
            <w:rPr>
              <w:rFonts w:eastAsia="Times New Roman"/>
            </w:rPr>
            <w:tab/>
          </w:r>
          <w:proofErr w:type="spellStart"/>
          <w:r>
            <w:rPr>
              <w:rFonts w:eastAsia="Times New Roman"/>
            </w:rPr>
            <w:t>Dosmar</w:t>
          </w:r>
          <w:proofErr w:type="spellEnd"/>
          <w:r>
            <w:rPr>
              <w:rFonts w:eastAsia="Times New Roman"/>
            </w:rPr>
            <w:t xml:space="preserve">, E. </w:t>
          </w:r>
          <w:r>
            <w:rPr>
              <w:rFonts w:eastAsia="Times New Roman"/>
              <w:i/>
              <w:iCs/>
            </w:rPr>
            <w:t>et al.</w:t>
          </w:r>
          <w:r>
            <w:rPr>
              <w:rFonts w:eastAsia="Times New Roman"/>
            </w:rPr>
            <w:t xml:space="preserve"> Compartmental and COMSOL Multiphysics 3D Modeling of Drug Diffusion to the Vitreous Following the Administration of a Sustained-Release Drug Delivery System. </w:t>
          </w:r>
          <w:r>
            <w:rPr>
              <w:rFonts w:eastAsia="Times New Roman"/>
              <w:i/>
              <w:iCs/>
            </w:rPr>
            <w:t>Pharmaceutics 2021, Vol. 13, Page 1862</w:t>
          </w:r>
          <w:r>
            <w:rPr>
              <w:rFonts w:eastAsia="Times New Roman"/>
            </w:rPr>
            <w:t xml:space="preserve"> </w:t>
          </w:r>
          <w:r>
            <w:rPr>
              <w:rFonts w:eastAsia="Times New Roman"/>
              <w:b/>
              <w:bCs/>
            </w:rPr>
            <w:t>13</w:t>
          </w:r>
          <w:r>
            <w:rPr>
              <w:rFonts w:eastAsia="Times New Roman"/>
            </w:rPr>
            <w:t>, 1862 (2021).</w:t>
          </w:r>
        </w:p>
        <w:p w14:paraId="74E78439" w14:textId="3E1F6D3E" w:rsidR="00FF370D" w:rsidRPr="00C75188" w:rsidRDefault="00212397" w:rsidP="00E25897">
          <w:pPr>
            <w:spacing w:line="360" w:lineRule="auto"/>
            <w:rPr>
              <w:rFonts w:ascii="Times New Roman" w:hAnsi="Times New Roman" w:cs="Times New Roman"/>
              <w:sz w:val="24"/>
              <w:szCs w:val="24"/>
            </w:rPr>
          </w:pPr>
          <w:r>
            <w:rPr>
              <w:rFonts w:eastAsia="Times New Roman"/>
            </w:rPr>
            <w:t> </w:t>
          </w:r>
        </w:p>
      </w:sdtContent>
    </w:sdt>
    <w:sectPr w:rsidR="00FF370D" w:rsidRPr="00C75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88"/>
    <w:rsid w:val="0000253F"/>
    <w:rsid w:val="00004901"/>
    <w:rsid w:val="00021F8C"/>
    <w:rsid w:val="000527AB"/>
    <w:rsid w:val="00074BF9"/>
    <w:rsid w:val="00085F7A"/>
    <w:rsid w:val="00091B32"/>
    <w:rsid w:val="000D3FBC"/>
    <w:rsid w:val="00110C9E"/>
    <w:rsid w:val="00115FC3"/>
    <w:rsid w:val="001366D1"/>
    <w:rsid w:val="0014712A"/>
    <w:rsid w:val="00186A28"/>
    <w:rsid w:val="001B365B"/>
    <w:rsid w:val="001D7FC1"/>
    <w:rsid w:val="001E1471"/>
    <w:rsid w:val="0020255C"/>
    <w:rsid w:val="00212397"/>
    <w:rsid w:val="0023394E"/>
    <w:rsid w:val="0024577C"/>
    <w:rsid w:val="00250831"/>
    <w:rsid w:val="00260336"/>
    <w:rsid w:val="002917D9"/>
    <w:rsid w:val="0029558C"/>
    <w:rsid w:val="002A6265"/>
    <w:rsid w:val="002B336F"/>
    <w:rsid w:val="002C5260"/>
    <w:rsid w:val="002E2204"/>
    <w:rsid w:val="00321C9B"/>
    <w:rsid w:val="00334F2C"/>
    <w:rsid w:val="00392A17"/>
    <w:rsid w:val="00395438"/>
    <w:rsid w:val="003A1C1B"/>
    <w:rsid w:val="003A2018"/>
    <w:rsid w:val="003B2B4A"/>
    <w:rsid w:val="003D2D56"/>
    <w:rsid w:val="003D671D"/>
    <w:rsid w:val="003D7681"/>
    <w:rsid w:val="003E1B7B"/>
    <w:rsid w:val="00400A8B"/>
    <w:rsid w:val="004026E0"/>
    <w:rsid w:val="0042743E"/>
    <w:rsid w:val="00444580"/>
    <w:rsid w:val="00450D75"/>
    <w:rsid w:val="004703A6"/>
    <w:rsid w:val="004A120E"/>
    <w:rsid w:val="004B34BD"/>
    <w:rsid w:val="00511895"/>
    <w:rsid w:val="0053513A"/>
    <w:rsid w:val="005414EF"/>
    <w:rsid w:val="00553B63"/>
    <w:rsid w:val="0056224C"/>
    <w:rsid w:val="005868A9"/>
    <w:rsid w:val="005A0971"/>
    <w:rsid w:val="005B0750"/>
    <w:rsid w:val="005B2515"/>
    <w:rsid w:val="005D1F14"/>
    <w:rsid w:val="005F73A6"/>
    <w:rsid w:val="00605803"/>
    <w:rsid w:val="00620CDB"/>
    <w:rsid w:val="006569A3"/>
    <w:rsid w:val="0067585F"/>
    <w:rsid w:val="00683258"/>
    <w:rsid w:val="006948FE"/>
    <w:rsid w:val="006B0B59"/>
    <w:rsid w:val="006C513F"/>
    <w:rsid w:val="006C5566"/>
    <w:rsid w:val="006D3472"/>
    <w:rsid w:val="0070129C"/>
    <w:rsid w:val="007037C8"/>
    <w:rsid w:val="0070505C"/>
    <w:rsid w:val="00710D04"/>
    <w:rsid w:val="007419E1"/>
    <w:rsid w:val="00755D28"/>
    <w:rsid w:val="00756DCF"/>
    <w:rsid w:val="00777993"/>
    <w:rsid w:val="00790586"/>
    <w:rsid w:val="00792EB2"/>
    <w:rsid w:val="00797ED7"/>
    <w:rsid w:val="007A4AE8"/>
    <w:rsid w:val="007B5028"/>
    <w:rsid w:val="007C68E1"/>
    <w:rsid w:val="007F79D2"/>
    <w:rsid w:val="00806EF4"/>
    <w:rsid w:val="00827BED"/>
    <w:rsid w:val="0084592B"/>
    <w:rsid w:val="00866BC7"/>
    <w:rsid w:val="008B192A"/>
    <w:rsid w:val="008B5714"/>
    <w:rsid w:val="0090254F"/>
    <w:rsid w:val="009455D0"/>
    <w:rsid w:val="009A60F6"/>
    <w:rsid w:val="009B00DF"/>
    <w:rsid w:val="009C3607"/>
    <w:rsid w:val="009D3AB0"/>
    <w:rsid w:val="009F216B"/>
    <w:rsid w:val="00A051CD"/>
    <w:rsid w:val="00A06CBE"/>
    <w:rsid w:val="00A13039"/>
    <w:rsid w:val="00A2581B"/>
    <w:rsid w:val="00A30E3C"/>
    <w:rsid w:val="00A37F2C"/>
    <w:rsid w:val="00A444A5"/>
    <w:rsid w:val="00A44997"/>
    <w:rsid w:val="00A84997"/>
    <w:rsid w:val="00A87010"/>
    <w:rsid w:val="00AB0F07"/>
    <w:rsid w:val="00AF074D"/>
    <w:rsid w:val="00B05B4C"/>
    <w:rsid w:val="00B4013D"/>
    <w:rsid w:val="00B42FAC"/>
    <w:rsid w:val="00B60A41"/>
    <w:rsid w:val="00B6707B"/>
    <w:rsid w:val="00B75290"/>
    <w:rsid w:val="00B8159A"/>
    <w:rsid w:val="00B85884"/>
    <w:rsid w:val="00B917F4"/>
    <w:rsid w:val="00B928A7"/>
    <w:rsid w:val="00BA7CB2"/>
    <w:rsid w:val="00BC72E6"/>
    <w:rsid w:val="00BD6314"/>
    <w:rsid w:val="00C00208"/>
    <w:rsid w:val="00C06DDF"/>
    <w:rsid w:val="00C108DB"/>
    <w:rsid w:val="00C37248"/>
    <w:rsid w:val="00C46F18"/>
    <w:rsid w:val="00C479D6"/>
    <w:rsid w:val="00C53CC8"/>
    <w:rsid w:val="00C54721"/>
    <w:rsid w:val="00C57BDF"/>
    <w:rsid w:val="00C75188"/>
    <w:rsid w:val="00C93D83"/>
    <w:rsid w:val="00C97626"/>
    <w:rsid w:val="00CA38D8"/>
    <w:rsid w:val="00CB0758"/>
    <w:rsid w:val="00CB142B"/>
    <w:rsid w:val="00CD7158"/>
    <w:rsid w:val="00D21EB5"/>
    <w:rsid w:val="00D34A3F"/>
    <w:rsid w:val="00D42249"/>
    <w:rsid w:val="00D47247"/>
    <w:rsid w:val="00D57A73"/>
    <w:rsid w:val="00D6215B"/>
    <w:rsid w:val="00D81AF5"/>
    <w:rsid w:val="00D9065F"/>
    <w:rsid w:val="00D91202"/>
    <w:rsid w:val="00DC4AAB"/>
    <w:rsid w:val="00DC4C4E"/>
    <w:rsid w:val="00DD3BDE"/>
    <w:rsid w:val="00DF3F25"/>
    <w:rsid w:val="00E21B24"/>
    <w:rsid w:val="00E22F3E"/>
    <w:rsid w:val="00E25897"/>
    <w:rsid w:val="00E25D6A"/>
    <w:rsid w:val="00E57690"/>
    <w:rsid w:val="00E6255E"/>
    <w:rsid w:val="00E7064E"/>
    <w:rsid w:val="00ED6398"/>
    <w:rsid w:val="00EF044A"/>
    <w:rsid w:val="00F04893"/>
    <w:rsid w:val="00F11B30"/>
    <w:rsid w:val="00F12967"/>
    <w:rsid w:val="00F22CA9"/>
    <w:rsid w:val="00F33874"/>
    <w:rsid w:val="00F76819"/>
    <w:rsid w:val="00F821FB"/>
    <w:rsid w:val="00F84AF1"/>
    <w:rsid w:val="00FA09D9"/>
    <w:rsid w:val="00FA48DC"/>
    <w:rsid w:val="00FC5909"/>
    <w:rsid w:val="00FD2671"/>
    <w:rsid w:val="00FE4969"/>
    <w:rsid w:val="00FE5D09"/>
    <w:rsid w:val="00FF370D"/>
    <w:rsid w:val="01DDC71C"/>
    <w:rsid w:val="045A2F7F"/>
    <w:rsid w:val="0556F3F8"/>
    <w:rsid w:val="05D11D1F"/>
    <w:rsid w:val="05F4A062"/>
    <w:rsid w:val="0874F404"/>
    <w:rsid w:val="08A98427"/>
    <w:rsid w:val="0970026E"/>
    <w:rsid w:val="0B54AA81"/>
    <w:rsid w:val="0D0BEDCF"/>
    <w:rsid w:val="0E279BCA"/>
    <w:rsid w:val="0ECA134B"/>
    <w:rsid w:val="0F1FD1BE"/>
    <w:rsid w:val="124B86A9"/>
    <w:rsid w:val="129A2534"/>
    <w:rsid w:val="12EAFEDD"/>
    <w:rsid w:val="14029780"/>
    <w:rsid w:val="14FD6243"/>
    <w:rsid w:val="16633111"/>
    <w:rsid w:val="1742A217"/>
    <w:rsid w:val="181377E0"/>
    <w:rsid w:val="181544B4"/>
    <w:rsid w:val="183BE0CE"/>
    <w:rsid w:val="190CAE3B"/>
    <w:rsid w:val="199420F1"/>
    <w:rsid w:val="1ABEAD35"/>
    <w:rsid w:val="1B177B54"/>
    <w:rsid w:val="1BFA0014"/>
    <w:rsid w:val="1C867220"/>
    <w:rsid w:val="1D9BFAC8"/>
    <w:rsid w:val="21337E59"/>
    <w:rsid w:val="21A9FCE5"/>
    <w:rsid w:val="224D8A7E"/>
    <w:rsid w:val="2292358D"/>
    <w:rsid w:val="2573527E"/>
    <w:rsid w:val="26903CF8"/>
    <w:rsid w:val="26EF2EC8"/>
    <w:rsid w:val="27697E75"/>
    <w:rsid w:val="27D8FD53"/>
    <w:rsid w:val="28E2BAB7"/>
    <w:rsid w:val="29E28985"/>
    <w:rsid w:val="29FBD382"/>
    <w:rsid w:val="2B00B2CA"/>
    <w:rsid w:val="2DE2945A"/>
    <w:rsid w:val="2F1E1409"/>
    <w:rsid w:val="2FCD83B9"/>
    <w:rsid w:val="30BA50A3"/>
    <w:rsid w:val="30BC5562"/>
    <w:rsid w:val="30C9F9F3"/>
    <w:rsid w:val="3189CDF5"/>
    <w:rsid w:val="332F51A6"/>
    <w:rsid w:val="334BD448"/>
    <w:rsid w:val="34F3B8BC"/>
    <w:rsid w:val="36A11F7E"/>
    <w:rsid w:val="39FC906B"/>
    <w:rsid w:val="3A24C16E"/>
    <w:rsid w:val="3D1DB86E"/>
    <w:rsid w:val="3F698B8C"/>
    <w:rsid w:val="3FAD95F5"/>
    <w:rsid w:val="4115E0E9"/>
    <w:rsid w:val="4175AE9E"/>
    <w:rsid w:val="41C8AB09"/>
    <w:rsid w:val="4272ECF0"/>
    <w:rsid w:val="485121ED"/>
    <w:rsid w:val="4892ED4F"/>
    <w:rsid w:val="4ACE2295"/>
    <w:rsid w:val="4C1F831E"/>
    <w:rsid w:val="4C93596D"/>
    <w:rsid w:val="4CAC2382"/>
    <w:rsid w:val="4F86789E"/>
    <w:rsid w:val="4F999603"/>
    <w:rsid w:val="51A08F71"/>
    <w:rsid w:val="51A19D29"/>
    <w:rsid w:val="52E253B8"/>
    <w:rsid w:val="532C0DF3"/>
    <w:rsid w:val="54B9CEA3"/>
    <w:rsid w:val="558967B5"/>
    <w:rsid w:val="564B7A82"/>
    <w:rsid w:val="56CD1197"/>
    <w:rsid w:val="56F2B94A"/>
    <w:rsid w:val="57AD77F8"/>
    <w:rsid w:val="57F32A7B"/>
    <w:rsid w:val="585B417E"/>
    <w:rsid w:val="5A143455"/>
    <w:rsid w:val="5B2FF1D2"/>
    <w:rsid w:val="5B471B0D"/>
    <w:rsid w:val="5C6297AE"/>
    <w:rsid w:val="5E96580F"/>
    <w:rsid w:val="5F10C349"/>
    <w:rsid w:val="60154AC2"/>
    <w:rsid w:val="64EEE9F0"/>
    <w:rsid w:val="66571C04"/>
    <w:rsid w:val="66E53E79"/>
    <w:rsid w:val="6742720B"/>
    <w:rsid w:val="67E528D3"/>
    <w:rsid w:val="6A42153B"/>
    <w:rsid w:val="6B98FC7B"/>
    <w:rsid w:val="6B9C4A1E"/>
    <w:rsid w:val="6BE29021"/>
    <w:rsid w:val="6FCEABF9"/>
    <w:rsid w:val="70B67E3B"/>
    <w:rsid w:val="70B7D7D8"/>
    <w:rsid w:val="7131039C"/>
    <w:rsid w:val="730EFD8E"/>
    <w:rsid w:val="73204C6B"/>
    <w:rsid w:val="75A67A6E"/>
    <w:rsid w:val="76A906EF"/>
    <w:rsid w:val="78B65C52"/>
    <w:rsid w:val="791FE68C"/>
    <w:rsid w:val="79919762"/>
    <w:rsid w:val="7A79C7A8"/>
    <w:rsid w:val="7C1E703A"/>
    <w:rsid w:val="7E914ABD"/>
    <w:rsid w:val="7EBAA8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8D234"/>
  <w15:chartTrackingRefBased/>
  <w15:docId w15:val="{5623C802-2993-4D06-9CEE-A987F631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inorBidi"/>
        <w:kern w:val="2"/>
        <w:sz w:val="17"/>
        <w:szCs w:val="22"/>
        <w:lang w:val="nl-NL" w:eastAsia="zh-CN" w:bidi="ar-SA"/>
        <w14:ligatures w14:val="standardContextual"/>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DCF"/>
    <w:rPr>
      <w:sz w:val="16"/>
      <w:szCs w:val="16"/>
    </w:rPr>
  </w:style>
  <w:style w:type="paragraph" w:styleId="CommentText">
    <w:name w:val="annotation text"/>
    <w:basedOn w:val="Normal"/>
    <w:link w:val="CommentTextChar"/>
    <w:uiPriority w:val="99"/>
    <w:unhideWhenUsed/>
    <w:rsid w:val="00756DCF"/>
    <w:pPr>
      <w:spacing w:line="240" w:lineRule="auto"/>
    </w:pPr>
    <w:rPr>
      <w:sz w:val="20"/>
      <w:szCs w:val="20"/>
    </w:rPr>
  </w:style>
  <w:style w:type="character" w:customStyle="1" w:styleId="CommentTextChar">
    <w:name w:val="Comment Text Char"/>
    <w:basedOn w:val="DefaultParagraphFont"/>
    <w:link w:val="CommentText"/>
    <w:uiPriority w:val="99"/>
    <w:rsid w:val="00756DCF"/>
    <w:rPr>
      <w:sz w:val="20"/>
      <w:szCs w:val="20"/>
      <w:lang w:val="en-US"/>
    </w:rPr>
  </w:style>
  <w:style w:type="paragraph" w:styleId="Revision">
    <w:name w:val="Revision"/>
    <w:hidden/>
    <w:uiPriority w:val="99"/>
    <w:semiHidden/>
    <w:rsid w:val="002B336F"/>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D34A3F"/>
    <w:rPr>
      <w:b/>
      <w:bCs/>
    </w:rPr>
  </w:style>
  <w:style w:type="character" w:customStyle="1" w:styleId="CommentSubjectChar">
    <w:name w:val="Comment Subject Char"/>
    <w:basedOn w:val="CommentTextChar"/>
    <w:link w:val="CommentSubject"/>
    <w:uiPriority w:val="99"/>
    <w:semiHidden/>
    <w:rsid w:val="00D34A3F"/>
    <w:rPr>
      <w:b/>
      <w:bCs/>
      <w:sz w:val="20"/>
      <w:szCs w:val="20"/>
      <w:lang w:val="en-US"/>
    </w:rPr>
  </w:style>
  <w:style w:type="character" w:styleId="PlaceholderText">
    <w:name w:val="Placeholder Text"/>
    <w:basedOn w:val="DefaultParagraphFont"/>
    <w:uiPriority w:val="99"/>
    <w:semiHidden/>
    <w:rsid w:val="00F338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80601">
      <w:bodyDiv w:val="1"/>
      <w:marLeft w:val="0"/>
      <w:marRight w:val="0"/>
      <w:marTop w:val="0"/>
      <w:marBottom w:val="0"/>
      <w:divBdr>
        <w:top w:val="none" w:sz="0" w:space="0" w:color="auto"/>
        <w:left w:val="none" w:sz="0" w:space="0" w:color="auto"/>
        <w:bottom w:val="none" w:sz="0" w:space="0" w:color="auto"/>
        <w:right w:val="none" w:sz="0" w:space="0" w:color="auto"/>
      </w:divBdr>
      <w:divsChild>
        <w:div w:id="1614439728">
          <w:marLeft w:val="480"/>
          <w:marRight w:val="0"/>
          <w:marTop w:val="0"/>
          <w:marBottom w:val="0"/>
          <w:divBdr>
            <w:top w:val="none" w:sz="0" w:space="0" w:color="auto"/>
            <w:left w:val="none" w:sz="0" w:space="0" w:color="auto"/>
            <w:bottom w:val="none" w:sz="0" w:space="0" w:color="auto"/>
            <w:right w:val="none" w:sz="0" w:space="0" w:color="auto"/>
          </w:divBdr>
        </w:div>
      </w:divsChild>
    </w:div>
    <w:div w:id="338894775">
      <w:bodyDiv w:val="1"/>
      <w:marLeft w:val="0"/>
      <w:marRight w:val="0"/>
      <w:marTop w:val="0"/>
      <w:marBottom w:val="0"/>
      <w:divBdr>
        <w:top w:val="none" w:sz="0" w:space="0" w:color="auto"/>
        <w:left w:val="none" w:sz="0" w:space="0" w:color="auto"/>
        <w:bottom w:val="none" w:sz="0" w:space="0" w:color="auto"/>
        <w:right w:val="none" w:sz="0" w:space="0" w:color="auto"/>
      </w:divBdr>
      <w:divsChild>
        <w:div w:id="1753894628">
          <w:marLeft w:val="480"/>
          <w:marRight w:val="0"/>
          <w:marTop w:val="0"/>
          <w:marBottom w:val="0"/>
          <w:divBdr>
            <w:top w:val="none" w:sz="0" w:space="0" w:color="auto"/>
            <w:left w:val="none" w:sz="0" w:space="0" w:color="auto"/>
            <w:bottom w:val="none" w:sz="0" w:space="0" w:color="auto"/>
            <w:right w:val="none" w:sz="0" w:space="0" w:color="auto"/>
          </w:divBdr>
          <w:divsChild>
            <w:div w:id="1944074789">
              <w:marLeft w:val="0"/>
              <w:marRight w:val="0"/>
              <w:marTop w:val="0"/>
              <w:marBottom w:val="0"/>
              <w:divBdr>
                <w:top w:val="none" w:sz="0" w:space="0" w:color="auto"/>
                <w:left w:val="none" w:sz="0" w:space="0" w:color="auto"/>
                <w:bottom w:val="none" w:sz="0" w:space="0" w:color="auto"/>
                <w:right w:val="none" w:sz="0" w:space="0" w:color="auto"/>
              </w:divBdr>
              <w:divsChild>
                <w:div w:id="26413152">
                  <w:marLeft w:val="480"/>
                  <w:marRight w:val="0"/>
                  <w:marTop w:val="0"/>
                  <w:marBottom w:val="0"/>
                  <w:divBdr>
                    <w:top w:val="none" w:sz="0" w:space="0" w:color="auto"/>
                    <w:left w:val="none" w:sz="0" w:space="0" w:color="auto"/>
                    <w:bottom w:val="none" w:sz="0" w:space="0" w:color="auto"/>
                    <w:right w:val="none" w:sz="0" w:space="0" w:color="auto"/>
                  </w:divBdr>
                </w:div>
                <w:div w:id="14150140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01768620">
          <w:marLeft w:val="480"/>
          <w:marRight w:val="0"/>
          <w:marTop w:val="0"/>
          <w:marBottom w:val="0"/>
          <w:divBdr>
            <w:top w:val="none" w:sz="0" w:space="0" w:color="auto"/>
            <w:left w:val="none" w:sz="0" w:space="0" w:color="auto"/>
            <w:bottom w:val="none" w:sz="0" w:space="0" w:color="auto"/>
            <w:right w:val="none" w:sz="0" w:space="0" w:color="auto"/>
          </w:divBdr>
        </w:div>
      </w:divsChild>
    </w:div>
    <w:div w:id="425812517">
      <w:bodyDiv w:val="1"/>
      <w:marLeft w:val="0"/>
      <w:marRight w:val="0"/>
      <w:marTop w:val="0"/>
      <w:marBottom w:val="0"/>
      <w:divBdr>
        <w:top w:val="none" w:sz="0" w:space="0" w:color="auto"/>
        <w:left w:val="none" w:sz="0" w:space="0" w:color="auto"/>
        <w:bottom w:val="none" w:sz="0" w:space="0" w:color="auto"/>
        <w:right w:val="none" w:sz="0" w:space="0" w:color="auto"/>
      </w:divBdr>
      <w:divsChild>
        <w:div w:id="1357851475">
          <w:marLeft w:val="640"/>
          <w:marRight w:val="0"/>
          <w:marTop w:val="0"/>
          <w:marBottom w:val="0"/>
          <w:divBdr>
            <w:top w:val="none" w:sz="0" w:space="0" w:color="auto"/>
            <w:left w:val="none" w:sz="0" w:space="0" w:color="auto"/>
            <w:bottom w:val="none" w:sz="0" w:space="0" w:color="auto"/>
            <w:right w:val="none" w:sz="0" w:space="0" w:color="auto"/>
          </w:divBdr>
        </w:div>
        <w:div w:id="498470917">
          <w:marLeft w:val="640"/>
          <w:marRight w:val="0"/>
          <w:marTop w:val="0"/>
          <w:marBottom w:val="0"/>
          <w:divBdr>
            <w:top w:val="none" w:sz="0" w:space="0" w:color="auto"/>
            <w:left w:val="none" w:sz="0" w:space="0" w:color="auto"/>
            <w:bottom w:val="none" w:sz="0" w:space="0" w:color="auto"/>
            <w:right w:val="none" w:sz="0" w:space="0" w:color="auto"/>
          </w:divBdr>
        </w:div>
      </w:divsChild>
    </w:div>
    <w:div w:id="576283814">
      <w:bodyDiv w:val="1"/>
      <w:marLeft w:val="0"/>
      <w:marRight w:val="0"/>
      <w:marTop w:val="0"/>
      <w:marBottom w:val="0"/>
      <w:divBdr>
        <w:top w:val="none" w:sz="0" w:space="0" w:color="auto"/>
        <w:left w:val="none" w:sz="0" w:space="0" w:color="auto"/>
        <w:bottom w:val="none" w:sz="0" w:space="0" w:color="auto"/>
        <w:right w:val="none" w:sz="0" w:space="0" w:color="auto"/>
      </w:divBdr>
      <w:divsChild>
        <w:div w:id="1966619762">
          <w:marLeft w:val="640"/>
          <w:marRight w:val="0"/>
          <w:marTop w:val="0"/>
          <w:marBottom w:val="0"/>
          <w:divBdr>
            <w:top w:val="none" w:sz="0" w:space="0" w:color="auto"/>
            <w:left w:val="none" w:sz="0" w:space="0" w:color="auto"/>
            <w:bottom w:val="none" w:sz="0" w:space="0" w:color="auto"/>
            <w:right w:val="none" w:sz="0" w:space="0" w:color="auto"/>
          </w:divBdr>
        </w:div>
        <w:div w:id="1532375951">
          <w:marLeft w:val="640"/>
          <w:marRight w:val="0"/>
          <w:marTop w:val="0"/>
          <w:marBottom w:val="0"/>
          <w:divBdr>
            <w:top w:val="none" w:sz="0" w:space="0" w:color="auto"/>
            <w:left w:val="none" w:sz="0" w:space="0" w:color="auto"/>
            <w:bottom w:val="none" w:sz="0" w:space="0" w:color="auto"/>
            <w:right w:val="none" w:sz="0" w:space="0" w:color="auto"/>
          </w:divBdr>
        </w:div>
      </w:divsChild>
    </w:div>
    <w:div w:id="1226338988">
      <w:bodyDiv w:val="1"/>
      <w:marLeft w:val="0"/>
      <w:marRight w:val="0"/>
      <w:marTop w:val="0"/>
      <w:marBottom w:val="0"/>
      <w:divBdr>
        <w:top w:val="none" w:sz="0" w:space="0" w:color="auto"/>
        <w:left w:val="none" w:sz="0" w:space="0" w:color="auto"/>
        <w:bottom w:val="none" w:sz="0" w:space="0" w:color="auto"/>
        <w:right w:val="none" w:sz="0" w:space="0" w:color="auto"/>
      </w:divBdr>
      <w:divsChild>
        <w:div w:id="1070151932">
          <w:marLeft w:val="640"/>
          <w:marRight w:val="0"/>
          <w:marTop w:val="0"/>
          <w:marBottom w:val="0"/>
          <w:divBdr>
            <w:top w:val="none" w:sz="0" w:space="0" w:color="auto"/>
            <w:left w:val="none" w:sz="0" w:space="0" w:color="auto"/>
            <w:bottom w:val="none" w:sz="0" w:space="0" w:color="auto"/>
            <w:right w:val="none" w:sz="0" w:space="0" w:color="auto"/>
          </w:divBdr>
        </w:div>
        <w:div w:id="552352626">
          <w:marLeft w:val="640"/>
          <w:marRight w:val="0"/>
          <w:marTop w:val="0"/>
          <w:marBottom w:val="0"/>
          <w:divBdr>
            <w:top w:val="none" w:sz="0" w:space="0" w:color="auto"/>
            <w:left w:val="none" w:sz="0" w:space="0" w:color="auto"/>
            <w:bottom w:val="none" w:sz="0" w:space="0" w:color="auto"/>
            <w:right w:val="none" w:sz="0" w:space="0" w:color="auto"/>
          </w:divBdr>
        </w:div>
      </w:divsChild>
    </w:div>
    <w:div w:id="1327174822">
      <w:bodyDiv w:val="1"/>
      <w:marLeft w:val="0"/>
      <w:marRight w:val="0"/>
      <w:marTop w:val="0"/>
      <w:marBottom w:val="0"/>
      <w:divBdr>
        <w:top w:val="none" w:sz="0" w:space="0" w:color="auto"/>
        <w:left w:val="none" w:sz="0" w:space="0" w:color="auto"/>
        <w:bottom w:val="none" w:sz="0" w:space="0" w:color="auto"/>
        <w:right w:val="none" w:sz="0" w:space="0" w:color="auto"/>
      </w:divBdr>
      <w:divsChild>
        <w:div w:id="1762919555">
          <w:marLeft w:val="640"/>
          <w:marRight w:val="0"/>
          <w:marTop w:val="0"/>
          <w:marBottom w:val="0"/>
          <w:divBdr>
            <w:top w:val="none" w:sz="0" w:space="0" w:color="auto"/>
            <w:left w:val="none" w:sz="0" w:space="0" w:color="auto"/>
            <w:bottom w:val="none" w:sz="0" w:space="0" w:color="auto"/>
            <w:right w:val="none" w:sz="0" w:space="0" w:color="auto"/>
          </w:divBdr>
        </w:div>
        <w:div w:id="180245271">
          <w:marLeft w:val="640"/>
          <w:marRight w:val="0"/>
          <w:marTop w:val="0"/>
          <w:marBottom w:val="0"/>
          <w:divBdr>
            <w:top w:val="none" w:sz="0" w:space="0" w:color="auto"/>
            <w:left w:val="none" w:sz="0" w:space="0" w:color="auto"/>
            <w:bottom w:val="none" w:sz="0" w:space="0" w:color="auto"/>
            <w:right w:val="none" w:sz="0" w:space="0" w:color="auto"/>
          </w:divBdr>
        </w:div>
      </w:divsChild>
    </w:div>
    <w:div w:id="1403092566">
      <w:bodyDiv w:val="1"/>
      <w:marLeft w:val="0"/>
      <w:marRight w:val="0"/>
      <w:marTop w:val="0"/>
      <w:marBottom w:val="0"/>
      <w:divBdr>
        <w:top w:val="none" w:sz="0" w:space="0" w:color="auto"/>
        <w:left w:val="none" w:sz="0" w:space="0" w:color="auto"/>
        <w:bottom w:val="none" w:sz="0" w:space="0" w:color="auto"/>
        <w:right w:val="none" w:sz="0" w:space="0" w:color="auto"/>
      </w:divBdr>
      <w:divsChild>
        <w:div w:id="724643045">
          <w:marLeft w:val="640"/>
          <w:marRight w:val="0"/>
          <w:marTop w:val="0"/>
          <w:marBottom w:val="0"/>
          <w:divBdr>
            <w:top w:val="none" w:sz="0" w:space="0" w:color="auto"/>
            <w:left w:val="none" w:sz="0" w:space="0" w:color="auto"/>
            <w:bottom w:val="none" w:sz="0" w:space="0" w:color="auto"/>
            <w:right w:val="none" w:sz="0" w:space="0" w:color="auto"/>
          </w:divBdr>
        </w:div>
        <w:div w:id="1197616916">
          <w:marLeft w:val="640"/>
          <w:marRight w:val="0"/>
          <w:marTop w:val="0"/>
          <w:marBottom w:val="0"/>
          <w:divBdr>
            <w:top w:val="none" w:sz="0" w:space="0" w:color="auto"/>
            <w:left w:val="none" w:sz="0" w:space="0" w:color="auto"/>
            <w:bottom w:val="none" w:sz="0" w:space="0" w:color="auto"/>
            <w:right w:val="none" w:sz="0" w:space="0" w:color="auto"/>
          </w:divBdr>
        </w:div>
      </w:divsChild>
    </w:div>
    <w:div w:id="1492333696">
      <w:bodyDiv w:val="1"/>
      <w:marLeft w:val="0"/>
      <w:marRight w:val="0"/>
      <w:marTop w:val="0"/>
      <w:marBottom w:val="0"/>
      <w:divBdr>
        <w:top w:val="none" w:sz="0" w:space="0" w:color="auto"/>
        <w:left w:val="none" w:sz="0" w:space="0" w:color="auto"/>
        <w:bottom w:val="none" w:sz="0" w:space="0" w:color="auto"/>
        <w:right w:val="none" w:sz="0" w:space="0" w:color="auto"/>
      </w:divBdr>
      <w:divsChild>
        <w:div w:id="1959292924">
          <w:marLeft w:val="640"/>
          <w:marRight w:val="0"/>
          <w:marTop w:val="0"/>
          <w:marBottom w:val="0"/>
          <w:divBdr>
            <w:top w:val="none" w:sz="0" w:space="0" w:color="auto"/>
            <w:left w:val="none" w:sz="0" w:space="0" w:color="auto"/>
            <w:bottom w:val="none" w:sz="0" w:space="0" w:color="auto"/>
            <w:right w:val="none" w:sz="0" w:space="0" w:color="auto"/>
          </w:divBdr>
        </w:div>
        <w:div w:id="569315678">
          <w:marLeft w:val="640"/>
          <w:marRight w:val="0"/>
          <w:marTop w:val="0"/>
          <w:marBottom w:val="0"/>
          <w:divBdr>
            <w:top w:val="none" w:sz="0" w:space="0" w:color="auto"/>
            <w:left w:val="none" w:sz="0" w:space="0" w:color="auto"/>
            <w:bottom w:val="none" w:sz="0" w:space="0" w:color="auto"/>
            <w:right w:val="none" w:sz="0" w:space="0" w:color="auto"/>
          </w:divBdr>
        </w:div>
      </w:divsChild>
    </w:div>
    <w:div w:id="1497500226">
      <w:bodyDiv w:val="1"/>
      <w:marLeft w:val="0"/>
      <w:marRight w:val="0"/>
      <w:marTop w:val="0"/>
      <w:marBottom w:val="0"/>
      <w:divBdr>
        <w:top w:val="none" w:sz="0" w:space="0" w:color="auto"/>
        <w:left w:val="none" w:sz="0" w:space="0" w:color="auto"/>
        <w:bottom w:val="none" w:sz="0" w:space="0" w:color="auto"/>
        <w:right w:val="none" w:sz="0" w:space="0" w:color="auto"/>
      </w:divBdr>
      <w:divsChild>
        <w:div w:id="1212158308">
          <w:marLeft w:val="640"/>
          <w:marRight w:val="0"/>
          <w:marTop w:val="0"/>
          <w:marBottom w:val="0"/>
          <w:divBdr>
            <w:top w:val="none" w:sz="0" w:space="0" w:color="auto"/>
            <w:left w:val="none" w:sz="0" w:space="0" w:color="auto"/>
            <w:bottom w:val="none" w:sz="0" w:space="0" w:color="auto"/>
            <w:right w:val="none" w:sz="0" w:space="0" w:color="auto"/>
          </w:divBdr>
        </w:div>
        <w:div w:id="379130816">
          <w:marLeft w:val="640"/>
          <w:marRight w:val="0"/>
          <w:marTop w:val="0"/>
          <w:marBottom w:val="0"/>
          <w:divBdr>
            <w:top w:val="none" w:sz="0" w:space="0" w:color="auto"/>
            <w:left w:val="none" w:sz="0" w:space="0" w:color="auto"/>
            <w:bottom w:val="none" w:sz="0" w:space="0" w:color="auto"/>
            <w:right w:val="none" w:sz="0" w:space="0" w:color="auto"/>
          </w:divBdr>
        </w:div>
      </w:divsChild>
    </w:div>
    <w:div w:id="1696425218">
      <w:bodyDiv w:val="1"/>
      <w:marLeft w:val="0"/>
      <w:marRight w:val="0"/>
      <w:marTop w:val="0"/>
      <w:marBottom w:val="0"/>
      <w:divBdr>
        <w:top w:val="none" w:sz="0" w:space="0" w:color="auto"/>
        <w:left w:val="none" w:sz="0" w:space="0" w:color="auto"/>
        <w:bottom w:val="none" w:sz="0" w:space="0" w:color="auto"/>
        <w:right w:val="none" w:sz="0" w:space="0" w:color="auto"/>
      </w:divBdr>
      <w:divsChild>
        <w:div w:id="2092728123">
          <w:marLeft w:val="640"/>
          <w:marRight w:val="0"/>
          <w:marTop w:val="0"/>
          <w:marBottom w:val="0"/>
          <w:divBdr>
            <w:top w:val="none" w:sz="0" w:space="0" w:color="auto"/>
            <w:left w:val="none" w:sz="0" w:space="0" w:color="auto"/>
            <w:bottom w:val="none" w:sz="0" w:space="0" w:color="auto"/>
            <w:right w:val="none" w:sz="0" w:space="0" w:color="auto"/>
          </w:divBdr>
        </w:div>
        <w:div w:id="1963076507">
          <w:marLeft w:val="640"/>
          <w:marRight w:val="0"/>
          <w:marTop w:val="0"/>
          <w:marBottom w:val="0"/>
          <w:divBdr>
            <w:top w:val="none" w:sz="0" w:space="0" w:color="auto"/>
            <w:left w:val="none" w:sz="0" w:space="0" w:color="auto"/>
            <w:bottom w:val="none" w:sz="0" w:space="0" w:color="auto"/>
            <w:right w:val="none" w:sz="0" w:space="0" w:color="auto"/>
          </w:divBdr>
        </w:div>
      </w:divsChild>
    </w:div>
    <w:div w:id="1696886708">
      <w:bodyDiv w:val="1"/>
      <w:marLeft w:val="0"/>
      <w:marRight w:val="0"/>
      <w:marTop w:val="0"/>
      <w:marBottom w:val="0"/>
      <w:divBdr>
        <w:top w:val="none" w:sz="0" w:space="0" w:color="auto"/>
        <w:left w:val="none" w:sz="0" w:space="0" w:color="auto"/>
        <w:bottom w:val="none" w:sz="0" w:space="0" w:color="auto"/>
        <w:right w:val="none" w:sz="0" w:space="0" w:color="auto"/>
      </w:divBdr>
    </w:div>
    <w:div w:id="1876964785">
      <w:bodyDiv w:val="1"/>
      <w:marLeft w:val="0"/>
      <w:marRight w:val="0"/>
      <w:marTop w:val="0"/>
      <w:marBottom w:val="0"/>
      <w:divBdr>
        <w:top w:val="none" w:sz="0" w:space="0" w:color="auto"/>
        <w:left w:val="none" w:sz="0" w:space="0" w:color="auto"/>
        <w:bottom w:val="none" w:sz="0" w:space="0" w:color="auto"/>
        <w:right w:val="none" w:sz="0" w:space="0" w:color="auto"/>
      </w:divBdr>
      <w:divsChild>
        <w:div w:id="110830965">
          <w:marLeft w:val="640"/>
          <w:marRight w:val="0"/>
          <w:marTop w:val="0"/>
          <w:marBottom w:val="0"/>
          <w:divBdr>
            <w:top w:val="none" w:sz="0" w:space="0" w:color="auto"/>
            <w:left w:val="none" w:sz="0" w:space="0" w:color="auto"/>
            <w:bottom w:val="none" w:sz="0" w:space="0" w:color="auto"/>
            <w:right w:val="none" w:sz="0" w:space="0" w:color="auto"/>
          </w:divBdr>
        </w:div>
      </w:divsChild>
    </w:div>
    <w:div w:id="1974479293">
      <w:bodyDiv w:val="1"/>
      <w:marLeft w:val="0"/>
      <w:marRight w:val="0"/>
      <w:marTop w:val="0"/>
      <w:marBottom w:val="0"/>
      <w:divBdr>
        <w:top w:val="none" w:sz="0" w:space="0" w:color="auto"/>
        <w:left w:val="none" w:sz="0" w:space="0" w:color="auto"/>
        <w:bottom w:val="none" w:sz="0" w:space="0" w:color="auto"/>
        <w:right w:val="none" w:sz="0" w:space="0" w:color="auto"/>
      </w:divBdr>
    </w:div>
    <w:div w:id="2133473780">
      <w:bodyDiv w:val="1"/>
      <w:marLeft w:val="0"/>
      <w:marRight w:val="0"/>
      <w:marTop w:val="0"/>
      <w:marBottom w:val="0"/>
      <w:divBdr>
        <w:top w:val="none" w:sz="0" w:space="0" w:color="auto"/>
        <w:left w:val="none" w:sz="0" w:space="0" w:color="auto"/>
        <w:bottom w:val="none" w:sz="0" w:space="0" w:color="auto"/>
        <w:right w:val="none" w:sz="0" w:space="0" w:color="auto"/>
      </w:divBdr>
      <w:divsChild>
        <w:div w:id="1750300960">
          <w:marLeft w:val="640"/>
          <w:marRight w:val="0"/>
          <w:marTop w:val="0"/>
          <w:marBottom w:val="0"/>
          <w:divBdr>
            <w:top w:val="none" w:sz="0" w:space="0" w:color="auto"/>
            <w:left w:val="none" w:sz="0" w:space="0" w:color="auto"/>
            <w:bottom w:val="none" w:sz="0" w:space="0" w:color="auto"/>
            <w:right w:val="none" w:sz="0" w:space="0" w:color="auto"/>
          </w:divBdr>
        </w:div>
        <w:div w:id="21082326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761DCF2-05F3-4673-AC00-8E5D16B638F5}"/>
      </w:docPartPr>
      <w:docPartBody>
        <w:p w:rsidR="00770E8F" w:rsidRDefault="000E2A87">
          <w:r w:rsidRPr="00813B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87"/>
    <w:rsid w:val="000E2A87"/>
    <w:rsid w:val="00115FC3"/>
    <w:rsid w:val="006A2FAB"/>
    <w:rsid w:val="00770E8F"/>
    <w:rsid w:val="009922F0"/>
    <w:rsid w:val="00A470D4"/>
    <w:rsid w:val="00B05B4C"/>
    <w:rsid w:val="00CD7158"/>
    <w:rsid w:val="00DC4C4E"/>
    <w:rsid w:val="00E6255E"/>
    <w:rsid w:val="00F35ADC"/>
    <w:rsid w:val="00F704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ADC"/>
    <w:rPr>
      <w:color w:val="666666"/>
    </w:rPr>
  </w:style>
  <w:style w:type="paragraph" w:customStyle="1" w:styleId="580A3063CE0F495599C92F08E49A4096">
    <w:name w:val="580A3063CE0F495599C92F08E49A4096"/>
    <w:rsid w:val="000E2A87"/>
  </w:style>
  <w:style w:type="paragraph" w:customStyle="1" w:styleId="507ACA2D046942CAA5916E20627A7704">
    <w:name w:val="507ACA2D046942CAA5916E20627A7704"/>
    <w:rsid w:val="00F35AD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92602B-3B66-466E-850E-AC60579B092D}">
  <we:reference id="f78a3046-9e99-4300-aa2b-5814002b01a2" version="1.55.1.0" store="EXCatalog" storeType="EXCatalog"/>
  <we:alternateReferences>
    <we:reference id="WA104382081" version="1.55.1.0" store="nl-NL" storeType="OMEX"/>
  </we:alternateReferences>
  <we:properties>
    <we:property name="MENDELEY_CITATIONS" value="[{&quot;citationID&quot;:&quot;MENDELEY_CITATION_1e9675ba-8ee1-4555-8035-4ed806e2fbdc&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&quot;,&quot;citationItems&quot;:[{&quot;id&quot;:&quot;01cf652c-3b37-345a-adce-4bd86442bdce&quot;,&quot;itemData&quot;:{&quot;type&quot;:&quot;article-journal&quot;,&quot;id&quot;:&quot;01cf652c-3b37-345a-adce-4bd86442bdce&quot;,&quot;title&quot;:&quot;Microstructural influence on physical properties and release profiles of sesame oil encapsulated into sodium alginate-tamarind mucilage hydrogel beads&quot;,&quot;author&quot;:[{&quot;family&quot;:&quot;Cortés-Camargo&quot;,&quot;given&quot;:&quot;Stefani&quot;,&quot;parse-names&quot;:false,&quot;dropping-particle&quot;:&quot;&quot;,&quot;non-dropping-particle&quot;:&quot;&quot;},{&quot;family&quot;:&quot;Román-Guerrero&quot;,&quot;given&quot;:&quot;Angélica&quot;,&quot;parse-names&quot;:false,&quot;dropping-particle&quot;:&quot;&quot;,&quot;non-dropping-particle&quot;:&quot;&quot;},{&quot;family&quot;:&quot;Alvarez-Ramirez&quot;,&quot;given&quot;:&quot;Jose&quot;,&quot;parse-names&quot;:false,&quot;dropping-particle&quot;:&quot;&quot;,&quot;non-dropping-particle&quot;:&quot;&quot;},{&quot;family&quot;:&quot;Alpizar-Reyes&quot;,&quot;given&quot;:&quot;Erik&quot;,&quot;parse-names&quot;:false,&quot;dropping-particle&quot;:&quot;&quot;,&quot;non-dropping-particle&quot;:&quot;&quot;},{&quot;family&quot;:&quot;Velázquez-Gutiérrez&quot;,&quot;given&quot;:&quot;Sandra Karina&quot;,&quot;parse-names&quot;:false,&quot;dropping-particle&quot;:&quot;&quot;,&quot;non-dropping-particle&quot;:&quot;&quot;},{&quot;family&quot;:&quot;Pérez-Alonso&quot;,&quot;given&quot;:&quot;César&quot;,&quot;parse-names&quot;:false,&quot;dropping-particle&quot;:&quot;&quot;,&quot;non-dropping-particle&quot;:&quot;&quot;}],&quot;container-title&quot;:&quot;Carbohydrate Polymer Technologies and Applications&quot;,&quot;DOI&quot;:&quot;10.1016/J.CARPTA.2023.100302&quot;,&quot;issued&quot;:{&quot;date-parts&quot;:[[2023]]},&quot;page&quot;:&quot;100302&quot;,&quot;abstract&quot;:&quot;Ionic gelation of alginate has become one of the most widely used encapsulation techniques, with the main drawback that alginate hydrogels exhibit highly porous structural networks, which promotes high rates of release of encapsulated core materials. To retard the diffusion and loss of oil, and in turn to develop new alternatives as wall materials, this work aims to analyze the effect of structural properties of hydrogel beads prepared with sodium alginate (SA) and two blends of SA - tamarind seed mucilage (SA-TSM) as wall materials, in the release profiles of sesame oil (SO) encapsulated by ionic gelation. Three emulsions were formed using SA, or SA-TSM blends in mass ratios 1:1 and 1:2, with an SO dispersed phase fraction of 0.02 and mass ratio of wall material:SO 1:1. The resulting emulsions were dropped into a 2.5 % wt. CaCl2 solution to produce three different systems of hydrogel beads. They were characterized by their morphology, size, physical properties, oil encapsulation, swelling, and release performance. According to the results obtained, the hydrogel beads showed an ellipsoidal-like geometry with a mean size of ∼2.46 mm. SA-TSM hydrogel beads showed higher encapsulation efficiency (&gt; 73.45%) than SA beads (61.49%). The kinetic curves of SO release showed two regions: a “burst effect” at short times followed by a \&quot;lag time\&quot; release. The Korsmeyer-Peppas model performed the best fit (R2 &gt; 0.90) for the release of SO, indicating a diffusion-controlled Fickian transport mechanism for all the beads, the effective diffusion coefficients ranged from 5.18 × 10−11 to 6.46 × 10−11 m2/s. Therefore, TSM directly influences the structural and physical properties of SA-TSM hydrogel beads, demonstrating efficient structural support and filler function in the formation of wall materials, improving the encapsulation and controlling the release rate of SO in comparison with SA hydrogel beads.&quot;,&quot;publisher&quot;:&quot;Elsevier&quot;,&quot;volume&quot;:&quot;5&quot;,&quot;container-title-short&quot;:&quot;&quot;},&quot;isTemporary&quot;:false}]},{&quot;citationID&quot;:&quot;MENDELEY_CITATION_4172a8d7-9fb2-4e11-8410-ae94125962e4&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&quot;,&quot;citationItems&quot;:[{&quot;id&quot;:&quot;a46885cd-ef50-3681-8da0-1302a17d0f30&quot;,&quot;itemData&quot;:{&quot;type&quot;:&quot;article-journal&quot;,&quot;id&quot;:&quot;a46885cd-ef50-3681-8da0-1302a17d0f30&quot;,&quot;title&quot;:&quot;Compartmental and COMSOL Multiphysics 3D Modeling of Drug Diffusion to the Vitreous Following the Administration of a Sustained-Release Drug Delivery System&quot;,&quot;author&quot;:[{&quot;family&quot;:&quot;Dosmar&quot;,&quot;given&quot;:&quot;Emily&quot;,&quot;parse-names&quot;:false,&quot;dropping-particle&quot;:&quot;&quot;,&quot;non-dropping-particle&quot;:&quot;&quot;},{&quot;family&quot;:&quot;Vuotto&quot;,&quot;given&quot;:&quot;Gabrielle&quot;,&quot;parse-names&quot;:false,&quot;dropping-particle&quot;:&quot;&quot;,&quot;non-dropping-particle&quot;:&quot;&quot;},{&quot;family&quot;:&quot;Su&quot;,&quot;given&quot;:&quot;Xingqi&quot;,&quot;parse-names&quot;:false,&quot;dropping-particle&quot;:&quot;&quot;,&quot;non-dropping-particle&quot;:&quot;&quot;},{&quot;family&quot;:&quot;Roberts&quot;,&quot;given&quot;:&quot;Emily&quot;,&quot;parse-names&quot;:false,&quot;dropping-particle&quot;:&quot;&quot;,&quot;non-dropping-particle&quot;:&quot;&quot;},{&quot;family&quot;:&quot;Lannoy&quot;,&quot;given&quot;:&quot;Abigail&quot;,&quot;parse-names&quot;:false,&quot;dropping-particle&quot;:&quot;&quot;,&quot;non-dropping-particle&quot;:&quot;&quot;},{&quot;family&quot;:&quot;Bailey&quot;,&quot;given&quot;:&quot;Garet J.&quot;,&quot;parse-names&quot;:false,&quot;dropping-particle&quot;:&quot;&quot;,&quot;non-dropping-particle&quot;:&quot;&quot;},{&quot;family&quot;:&quot;Mieler&quot;,&quot;given&quot;:&quot;William F.&quot;,&quot;parse-names&quot;:false,&quot;dropping-particle&quot;:&quot;&quot;,&quot;non-dropping-particle&quot;:&quot;&quot;},{&quot;family&quot;:&quot;Kang-Mieler&quot;,&quot;given&quot;:&quot;Jennifer J.&quot;,&quot;parse-names&quot;:false,&quot;dropping-particle&quot;:&quot;&quot;,&quot;non-dropping-particle&quot;:&quot;&quot;}],&quot;container-title&quot;:&quot;Pharmaceutics 2021, Vol. 13, Page 1862&quot;,&quot;accessed&quot;:{&quot;date-parts&quot;:[[2024,12,9]]},&quot;DOI&quot;:&quot;10.3390/PHARMACEUTICS13111862&quot;,&quot;ISSN&quot;:&quot;1999-4923&quot;,&quot;URL&quot;:&quot;https://www.mdpi.com/1999-4923/13/11/1862/htm&quot;,&quot;issued&quot;:{&quot;date-parts&quot;:[[2021,11,4]]},&quot;page&quot;:&quot;1862&quot;,&quot;abstract&quot;:&quot;The purpose of this study was to examine antibiotic drug transport from a hydrogel drug delivery system (DDS) using a computational model and a 3D model of the eye. Hydrogel DDSs loaded with vancomycin (VAN) were synthesized and release behavior was characterized in vitro. Four different compartmental and four COMSOL models of the eye were developed to describe transport into the vitreous originating from a DDS placed topically, in the subconjunctiva, subretinally, and intravitreally. The concentration of the simulated DDS was assumed to be the initial concentration of the hydrogel DDS. The simulation was executed over 1500 and 100 h for the compartmental and COMSOL models, respectively. Based on the MATLAB model, topical, subconjunctival, subretinal and vitreous administration took most (~500 h to least (0 h) amount of time to reach peak concentrations in the vitreous, respectively. All routes successfully achieved therapeutic levels of drug (0.007 mg/mL) in the vitreous. These models predict the relative build-up of drug in the vitreous following DDS administration in four different points of origin in the eye. Our model may eventually be used to explore the minimum loading dose of drug required in our DDS leading to reduced drug use and waste.&quot;,&quot;publisher&quot;:&quot;Multidisciplinary Digital Publishing Institute&quot;,&quot;issue&quot;:&quot;11&quot;,&quot;volume&quot;:&quot;13&quot;,&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B872-CFCF-4B1B-87BE-48E9325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Company>Wageningen University and Research</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Yi</dc:creator>
  <cp:keywords/>
  <dc:description/>
  <cp:lastModifiedBy>Liu, Yi</cp:lastModifiedBy>
  <cp:revision>2</cp:revision>
  <cp:lastPrinted>2024-12-10T12:33:00Z</cp:lastPrinted>
  <dcterms:created xsi:type="dcterms:W3CDTF">2024-12-10T16:22:00Z</dcterms:created>
  <dcterms:modified xsi:type="dcterms:W3CDTF">2024-12-10T16:22:00Z</dcterms:modified>
</cp:coreProperties>
</file>