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6D67" w14:textId="0F78BDB2" w:rsidR="00E80211" w:rsidRPr="00F12FC4" w:rsidRDefault="00F42CCC" w:rsidP="00F12F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31413"/>
          <w:sz w:val="32"/>
          <w:szCs w:val="32"/>
        </w:rPr>
      </w:pPr>
      <w:r w:rsidRPr="00F12FC4">
        <w:rPr>
          <w:rFonts w:ascii="Arial" w:hAnsi="Arial" w:cs="Arial"/>
          <w:b/>
          <w:color w:val="131413"/>
          <w:sz w:val="32"/>
          <w:szCs w:val="32"/>
        </w:rPr>
        <w:t>Exo</w:t>
      </w:r>
      <w:r w:rsidR="00E80211" w:rsidRPr="00F12FC4">
        <w:rPr>
          <w:rFonts w:ascii="Arial" w:hAnsi="Arial" w:cs="Arial"/>
          <w:b/>
          <w:color w:val="131413"/>
          <w:sz w:val="32"/>
          <w:szCs w:val="32"/>
        </w:rPr>
        <w:t>polysaccharides-pigment</w:t>
      </w:r>
      <w:r w:rsidR="00A36B6C" w:rsidRPr="00F12FC4">
        <w:rPr>
          <w:rFonts w:ascii="Arial" w:hAnsi="Arial" w:cs="Arial"/>
          <w:b/>
          <w:color w:val="131413"/>
          <w:sz w:val="32"/>
          <w:szCs w:val="32"/>
        </w:rPr>
        <w:t xml:space="preserve"> complex</w:t>
      </w:r>
      <w:r w:rsidR="00E80211" w:rsidRPr="00F12FC4">
        <w:rPr>
          <w:rFonts w:ascii="Arial" w:hAnsi="Arial" w:cs="Arial"/>
          <w:b/>
          <w:color w:val="131413"/>
          <w:sz w:val="32"/>
          <w:szCs w:val="32"/>
        </w:rPr>
        <w:t xml:space="preserve"> from liquid fermentation of </w:t>
      </w:r>
      <w:proofErr w:type="spellStart"/>
      <w:r w:rsidR="00E80211" w:rsidRPr="00F12FC4">
        <w:rPr>
          <w:rFonts w:ascii="Arial" w:hAnsi="Arial" w:cs="Arial"/>
          <w:b/>
          <w:i/>
          <w:color w:val="131413"/>
          <w:sz w:val="32"/>
          <w:szCs w:val="32"/>
        </w:rPr>
        <w:t>Monascus</w:t>
      </w:r>
      <w:proofErr w:type="spellEnd"/>
      <w:r w:rsidR="00E80211" w:rsidRPr="00F12FC4">
        <w:rPr>
          <w:rFonts w:ascii="Arial" w:hAnsi="Arial" w:cs="Arial"/>
          <w:b/>
          <w:color w:val="131413"/>
          <w:sz w:val="32"/>
          <w:szCs w:val="32"/>
        </w:rPr>
        <w:t xml:space="preserve"> </w:t>
      </w:r>
      <w:r w:rsidR="00E80211" w:rsidRPr="00F12FC4">
        <w:rPr>
          <w:rFonts w:ascii="Arial" w:hAnsi="Arial" w:cs="Arial"/>
          <w:b/>
          <w:noProof/>
          <w:color w:val="131413"/>
          <w:sz w:val="32"/>
          <w:szCs w:val="32"/>
        </w:rPr>
        <w:t>purpureus</w:t>
      </w:r>
      <w:r w:rsidR="00E80211" w:rsidRPr="00F12FC4">
        <w:rPr>
          <w:rFonts w:ascii="Arial" w:hAnsi="Arial" w:cs="Arial"/>
          <w:b/>
          <w:color w:val="131413"/>
          <w:sz w:val="32"/>
          <w:szCs w:val="32"/>
        </w:rPr>
        <w:t xml:space="preserve"> (Hong Qu)</w:t>
      </w:r>
      <w:r w:rsidRPr="00F12FC4">
        <w:rPr>
          <w:rFonts w:ascii="Arial" w:hAnsi="Arial" w:cs="Arial"/>
          <w:b/>
          <w:color w:val="131413"/>
          <w:sz w:val="32"/>
          <w:szCs w:val="32"/>
        </w:rPr>
        <w:t>: structural</w:t>
      </w:r>
      <w:r w:rsidR="00986394" w:rsidRPr="00F12FC4">
        <w:rPr>
          <w:rFonts w:ascii="Arial" w:hAnsi="Arial" w:cs="Arial"/>
          <w:b/>
          <w:color w:val="131413"/>
          <w:sz w:val="32"/>
          <w:szCs w:val="32"/>
        </w:rPr>
        <w:t xml:space="preserve"> and functional relationships</w:t>
      </w:r>
    </w:p>
    <w:p w14:paraId="16E9EF5F" w14:textId="77777777" w:rsidR="00A36B6C" w:rsidRDefault="00A36B6C" w:rsidP="00E80211">
      <w:pPr>
        <w:autoSpaceDE w:val="0"/>
        <w:autoSpaceDN w:val="0"/>
        <w:adjustRightInd w:val="0"/>
        <w:spacing w:after="0" w:line="240" w:lineRule="auto"/>
      </w:pPr>
    </w:p>
    <w:p w14:paraId="2790D92B" w14:textId="61CEC08F" w:rsidR="00CB0033" w:rsidRPr="00C46134" w:rsidRDefault="00CB0033" w:rsidP="00CB0033">
      <w:pPr>
        <w:keepNext/>
        <w:keepLines/>
        <w:spacing w:before="200" w:after="0" w:line="36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241C5">
        <w:rPr>
          <w:rFonts w:ascii="Times New Roman" w:hAnsi="Times New Roman" w:cs="Times New Roman" w:hint="eastAsia"/>
          <w:sz w:val="24"/>
          <w:szCs w:val="24"/>
        </w:rPr>
        <w:t>Qingbin</w:t>
      </w:r>
      <w:proofErr w:type="spellEnd"/>
      <w:r w:rsidRPr="005241C5">
        <w:rPr>
          <w:rFonts w:ascii="Times New Roman" w:hAnsi="Times New Roman" w:cs="Times New Roman" w:hint="eastAsia"/>
          <w:sz w:val="24"/>
          <w:szCs w:val="24"/>
        </w:rPr>
        <w:t xml:space="preserve"> Guo</w:t>
      </w:r>
      <w:r w:rsidRPr="005241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241C5">
        <w:rPr>
          <w:rFonts w:ascii="Times New Roman" w:hAnsi="Times New Roman" w:cs="Times New Roman" w:hint="eastAsia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Pr="005241C5">
        <w:rPr>
          <w:rFonts w:ascii="Times New Roman" w:hAnsi="Times New Roman" w:cs="Times New Roman"/>
          <w:sz w:val="24"/>
          <w:szCs w:val="24"/>
        </w:rPr>
        <w:t>,</w:t>
      </w:r>
      <w:r w:rsidRPr="005241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77DE6" w:rsidRPr="005241C5">
        <w:rPr>
          <w:rFonts w:ascii="Times New Roman" w:hAnsi="Times New Roman" w:cs="Times New Roman"/>
          <w:sz w:val="24"/>
          <w:szCs w:val="24"/>
        </w:rPr>
        <w:t>Steve W. Cui</w:t>
      </w:r>
      <w:proofErr w:type="gramStart"/>
      <w:r w:rsidR="00677DE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677D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7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Nifei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Wang</w:t>
      </w:r>
      <w:r w:rsidRPr="00CB00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CD9">
        <w:rPr>
          <w:rFonts w:ascii="Times New Roman" w:hAnsi="Times New Roman" w:cs="Times New Roman"/>
          <w:sz w:val="24"/>
          <w:szCs w:val="24"/>
        </w:rPr>
        <w:t>Zhenjing</w:t>
      </w:r>
      <w:proofErr w:type="spellEnd"/>
      <w:r w:rsidR="00607CD9">
        <w:rPr>
          <w:rFonts w:ascii="Times New Roman" w:hAnsi="Times New Roman" w:cs="Times New Roman"/>
          <w:sz w:val="24"/>
          <w:szCs w:val="24"/>
        </w:rPr>
        <w:t xml:space="preserve"> Li</w:t>
      </w:r>
      <w:r w:rsidR="00607CD9" w:rsidRPr="00B52F9A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607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Wang</w:t>
      </w:r>
      <w:r w:rsidRPr="00CB00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6134" w:rsidRPr="00C46134">
        <w:rPr>
          <w:rFonts w:ascii="Times New Roman" w:hAnsi="Times New Roman" w:cs="Times New Roman"/>
          <w:sz w:val="24"/>
          <w:szCs w:val="24"/>
        </w:rPr>
        <w:t>N.V. Nepovinnykh</w:t>
      </w:r>
      <w:r w:rsidR="00C46134" w:rsidRPr="00C4613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46134" w:rsidRPr="00C46134">
        <w:rPr>
          <w:rFonts w:ascii="Times New Roman" w:hAnsi="Times New Roman" w:cs="Times New Roman"/>
          <w:sz w:val="24"/>
          <w:szCs w:val="24"/>
        </w:rPr>
        <w:t xml:space="preserve"> </w:t>
      </w:r>
      <w:r w:rsidR="00C46134">
        <w:rPr>
          <w:rFonts w:ascii="Times New Roman" w:hAnsi="Times New Roman" w:cs="Times New Roman"/>
          <w:sz w:val="24"/>
          <w:szCs w:val="24"/>
        </w:rPr>
        <w:t>and H. Douglas Goff</w:t>
      </w:r>
      <w:r w:rsidR="00C4613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AE80F4C" w14:textId="77777777" w:rsidR="00CB0033" w:rsidRDefault="00CB0033" w:rsidP="00CB0033">
      <w:pPr>
        <w:rPr>
          <w:rFonts w:ascii="Times New Roman" w:hAnsi="Times New Roman" w:cs="Times New Roman"/>
          <w:sz w:val="24"/>
          <w:szCs w:val="24"/>
        </w:rPr>
      </w:pPr>
    </w:p>
    <w:p w14:paraId="339FDE28" w14:textId="77777777" w:rsidR="00CB0033" w:rsidRDefault="00CB0033" w:rsidP="00CB0033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6130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B6130E">
        <w:rPr>
          <w:rFonts w:ascii="Times New Roman" w:hAnsi="Times New Roman" w:cs="Times New Roman"/>
          <w:i/>
          <w:sz w:val="24"/>
          <w:szCs w:val="24"/>
        </w:rPr>
        <w:t>School of Food Engineering and Biological Technology, Tianjin University of Science &amp; Technology, Tianjin, 300222, China.</w:t>
      </w:r>
    </w:p>
    <w:p w14:paraId="171A6EA3" w14:textId="77777777" w:rsidR="00CB0033" w:rsidRDefault="00CB0033" w:rsidP="00CB0033">
      <w:pPr>
        <w:widowControl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B003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CB0033">
        <w:rPr>
          <w:rFonts w:ascii="Times New Roman" w:hAnsi="Times New Roman" w:cs="Times New Roman"/>
          <w:i/>
          <w:sz w:val="24"/>
          <w:szCs w:val="24"/>
        </w:rPr>
        <w:t>State Key Laboratory of Food Nutrition and Safety, School of Food Engineering and Biotechnology, Tianjin University of Science and Technology, Tianjin, 300457, P.</w:t>
      </w:r>
      <w:proofErr w:type="gramStart"/>
      <w:r w:rsidRPr="00CB0033">
        <w:rPr>
          <w:rFonts w:ascii="Times New Roman" w:hAnsi="Times New Roman" w:cs="Times New Roman"/>
          <w:i/>
          <w:sz w:val="24"/>
          <w:szCs w:val="24"/>
        </w:rPr>
        <w:t>R.China</w:t>
      </w:r>
      <w:proofErr w:type="gramEnd"/>
    </w:p>
    <w:p w14:paraId="6C132F57" w14:textId="77777777" w:rsidR="00C46134" w:rsidRDefault="00CB0033" w:rsidP="00CB0033">
      <w:pPr>
        <w:widowControl w:val="0"/>
        <w:spacing w:after="0" w:line="360" w:lineRule="auto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B0033">
        <w:rPr>
          <w:rFonts w:ascii="Times New Roman" w:hAnsi="Times New Roman" w:cs="Times New Roman"/>
          <w:i/>
          <w:kern w:val="2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Department of </w:t>
      </w:r>
      <w:r w:rsidRPr="00B6130E">
        <w:rPr>
          <w:rFonts w:ascii="Times New Roman" w:hAnsi="Times New Roman" w:cs="Times New Roman"/>
          <w:i/>
          <w:kern w:val="2"/>
          <w:sz w:val="24"/>
          <w:szCs w:val="24"/>
        </w:rPr>
        <w:t>Food Science, University of Guelph, Guelph, Ontario N1G 2W1 Canad</w:t>
      </w:r>
      <w:r w:rsidRPr="00C630A9">
        <w:rPr>
          <w:rFonts w:ascii="Times New Roman" w:hAnsi="Times New Roman" w:cs="Times New Roman"/>
          <w:i/>
          <w:noProof/>
          <w:kern w:val="2"/>
          <w:sz w:val="24"/>
          <w:szCs w:val="24"/>
        </w:rPr>
        <w:t>a</w:t>
      </w:r>
      <w:r>
        <w:rPr>
          <w:rFonts w:ascii="Times New Roman" w:hAnsi="Times New Roman" w:cs="Times New Roman"/>
          <w:i/>
          <w:kern w:val="2"/>
          <w:sz w:val="24"/>
          <w:szCs w:val="24"/>
          <w:vertAlign w:val="superscript"/>
        </w:rPr>
        <w:t xml:space="preserve"> 4</w:t>
      </w:r>
      <w:r w:rsidRPr="00B6130E">
        <w:rPr>
          <w:rFonts w:ascii="Times New Roman" w:hAnsi="Times New Roman" w:cs="Times New Roman"/>
          <w:i/>
          <w:kern w:val="2"/>
          <w:sz w:val="24"/>
          <w:szCs w:val="24"/>
        </w:rPr>
        <w:t>Guelph Research</w:t>
      </w: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 and Development</w:t>
      </w:r>
      <w:r w:rsidRPr="00B6130E">
        <w:rPr>
          <w:rFonts w:ascii="Times New Roman" w:hAnsi="Times New Roman" w:cs="Times New Roman"/>
          <w:i/>
          <w:kern w:val="2"/>
          <w:sz w:val="24"/>
          <w:szCs w:val="24"/>
        </w:rPr>
        <w:t xml:space="preserve"> Centre, Agriculture and Agri-Food Canada, Guelph, Ontario N1G 5C9 Canada</w:t>
      </w:r>
    </w:p>
    <w:p w14:paraId="370C0B6D" w14:textId="128615F8" w:rsidR="00C46134" w:rsidRDefault="00C46134" w:rsidP="00CB0033">
      <w:pPr>
        <w:widowControl w:val="0"/>
        <w:spacing w:after="0" w:line="360" w:lineRule="auto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C46134">
        <w:rPr>
          <w:rFonts w:ascii="Times New Roman" w:hAnsi="Times New Roman" w:cs="Times New Roman"/>
          <w:i/>
          <w:kern w:val="2"/>
          <w:sz w:val="24"/>
          <w:szCs w:val="24"/>
          <w:vertAlign w:val="superscript"/>
        </w:rPr>
        <w:t>5</w:t>
      </w:r>
      <w:r w:rsidRPr="00C46134">
        <w:rPr>
          <w:rFonts w:ascii="Times New Roman" w:hAnsi="Times New Roman" w:cs="Times New Roman"/>
          <w:i/>
          <w:kern w:val="2"/>
          <w:sz w:val="24"/>
          <w:szCs w:val="24"/>
        </w:rPr>
        <w:t xml:space="preserve">Department of Food Technology, Federal State Budgetary Educational Institution of Higher Education Saratov State Agrarian University, </w:t>
      </w:r>
      <w:proofErr w:type="spellStart"/>
      <w:r w:rsidRPr="00C46134">
        <w:rPr>
          <w:rFonts w:ascii="Times New Roman" w:hAnsi="Times New Roman" w:cs="Times New Roman"/>
          <w:i/>
          <w:kern w:val="2"/>
          <w:sz w:val="24"/>
          <w:szCs w:val="24"/>
        </w:rPr>
        <w:t>Teatralnaya</w:t>
      </w:r>
      <w:proofErr w:type="spellEnd"/>
      <w:r w:rsidRPr="00C46134">
        <w:rPr>
          <w:rFonts w:ascii="Times New Roman" w:hAnsi="Times New Roman" w:cs="Times New Roman"/>
          <w:i/>
          <w:kern w:val="2"/>
          <w:sz w:val="24"/>
          <w:szCs w:val="24"/>
        </w:rPr>
        <w:t xml:space="preserve"> square, 1, 410012, Saratov, Russia </w:t>
      </w:r>
    </w:p>
    <w:p w14:paraId="43A63E7E" w14:textId="32894921" w:rsidR="008D1B0D" w:rsidRPr="00F12FC4" w:rsidRDefault="00CB0033" w:rsidP="00F842C5">
      <w:pPr>
        <w:widowControl w:val="0"/>
        <w:spacing w:after="0" w:line="360" w:lineRule="auto"/>
        <w:jc w:val="both"/>
        <w:rPr>
          <w:rFonts w:ascii="Arial" w:hAnsi="Arial" w:cs="Arial"/>
          <w:color w:val="131413"/>
        </w:rPr>
      </w:pPr>
      <w:r w:rsidRPr="00B6130E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986394">
        <w:rPr>
          <w:rFonts w:ascii="Times New Roman" w:hAnsi="Times New Roman" w:cs="Times New Roman"/>
          <w:i/>
          <w:kern w:val="2"/>
          <w:sz w:val="24"/>
          <w:szCs w:val="24"/>
        </w:rPr>
        <w:tab/>
      </w:r>
      <w:r w:rsidR="00A36B6C" w:rsidRPr="00F12FC4">
        <w:rPr>
          <w:rFonts w:ascii="Arial" w:hAnsi="Arial" w:cs="Arial"/>
          <w:color w:val="131413"/>
        </w:rPr>
        <w:t xml:space="preserve">As a traditional Chinese medicinal and edible fungus, </w:t>
      </w:r>
      <w:proofErr w:type="spellStart"/>
      <w:r w:rsidR="00A36B6C" w:rsidRPr="00F12FC4">
        <w:rPr>
          <w:rFonts w:ascii="Arial" w:hAnsi="Arial" w:cs="Arial"/>
          <w:i/>
          <w:color w:val="131413"/>
        </w:rPr>
        <w:t>Monascus</w:t>
      </w:r>
      <w:proofErr w:type="spellEnd"/>
      <w:r w:rsidR="00A36B6C" w:rsidRPr="00F12FC4">
        <w:rPr>
          <w:rFonts w:ascii="Arial" w:hAnsi="Arial" w:cs="Arial"/>
          <w:color w:val="131413"/>
        </w:rPr>
        <w:t xml:space="preserve"> has been widely studied for its secondary metabolites </w:t>
      </w:r>
      <w:proofErr w:type="spellStart"/>
      <w:r w:rsidR="00A36B6C" w:rsidRPr="00F12FC4">
        <w:rPr>
          <w:rFonts w:ascii="Arial" w:hAnsi="Arial" w:cs="Arial"/>
          <w:i/>
          <w:color w:val="131413"/>
        </w:rPr>
        <w:t>Monascus</w:t>
      </w:r>
      <w:proofErr w:type="spellEnd"/>
      <w:r w:rsidR="00A36B6C" w:rsidRPr="00F12FC4">
        <w:rPr>
          <w:rFonts w:ascii="Arial" w:hAnsi="Arial" w:cs="Arial"/>
          <w:color w:val="131413"/>
        </w:rPr>
        <w:t xml:space="preserve"> pigment</w:t>
      </w:r>
      <w:r w:rsidR="00C5460A" w:rsidRPr="00F12FC4">
        <w:rPr>
          <w:rFonts w:ascii="Arial" w:hAnsi="Arial" w:cs="Arial"/>
          <w:color w:val="131413"/>
        </w:rPr>
        <w:t>s</w:t>
      </w:r>
      <w:r w:rsidR="00A36B6C" w:rsidRPr="00F12FC4">
        <w:rPr>
          <w:rFonts w:ascii="Arial" w:hAnsi="Arial" w:cs="Arial"/>
          <w:color w:val="131413"/>
        </w:rPr>
        <w:t xml:space="preserve">, while its other metabolites such as exopolysaccharides </w:t>
      </w:r>
      <w:r w:rsidR="00A36B6C" w:rsidRPr="00F12FC4">
        <w:rPr>
          <w:rFonts w:ascii="Arial" w:hAnsi="Arial" w:cs="Arial"/>
          <w:noProof/>
          <w:color w:val="131413"/>
        </w:rPr>
        <w:t>ha</w:t>
      </w:r>
      <w:r w:rsidR="00C46134" w:rsidRPr="00F12FC4">
        <w:rPr>
          <w:rFonts w:ascii="Arial" w:hAnsi="Arial" w:cs="Arial"/>
          <w:noProof/>
          <w:color w:val="131413"/>
        </w:rPr>
        <w:t>ve</w:t>
      </w:r>
      <w:r w:rsidR="00A36B6C" w:rsidRPr="00F12FC4">
        <w:rPr>
          <w:rFonts w:ascii="Arial" w:hAnsi="Arial" w:cs="Arial"/>
          <w:color w:val="131413"/>
        </w:rPr>
        <w:t xml:space="preserve"> rarely been reported</w:t>
      </w:r>
      <w:r w:rsidR="008D1B0D" w:rsidRPr="00F12FC4">
        <w:rPr>
          <w:rFonts w:ascii="Arial" w:hAnsi="Arial" w:cs="Arial"/>
          <w:color w:val="131413"/>
        </w:rPr>
        <w:t xml:space="preserve">. </w:t>
      </w:r>
      <w:r w:rsidR="00F42CCC" w:rsidRPr="00F12FC4">
        <w:rPr>
          <w:rFonts w:ascii="Arial" w:hAnsi="Arial" w:cs="Arial"/>
          <w:color w:val="131413"/>
        </w:rPr>
        <w:t xml:space="preserve">In </w:t>
      </w:r>
      <w:r w:rsidR="00F842C5" w:rsidRPr="00F12FC4">
        <w:rPr>
          <w:rFonts w:ascii="Arial" w:hAnsi="Arial" w:cs="Arial"/>
          <w:color w:val="131413"/>
        </w:rPr>
        <w:t>this</w:t>
      </w:r>
      <w:r w:rsidR="00F42CCC" w:rsidRPr="00F12FC4">
        <w:rPr>
          <w:rFonts w:ascii="Arial" w:hAnsi="Arial" w:cs="Arial"/>
          <w:color w:val="131413"/>
        </w:rPr>
        <w:t xml:space="preserve"> study,</w:t>
      </w:r>
      <w:r w:rsidR="008D1B0D" w:rsidRPr="00F12FC4">
        <w:rPr>
          <w:rFonts w:ascii="Arial" w:hAnsi="Arial" w:cs="Arial"/>
          <w:color w:val="131413"/>
        </w:rPr>
        <w:t xml:space="preserve"> exo</w:t>
      </w:r>
      <w:r w:rsidR="00F42CCC" w:rsidRPr="00F12FC4">
        <w:rPr>
          <w:rFonts w:ascii="Arial" w:hAnsi="Arial" w:cs="Arial"/>
          <w:color w:val="131413"/>
        </w:rPr>
        <w:t xml:space="preserve">polysaccharides from liquid fermentation of </w:t>
      </w:r>
      <w:proofErr w:type="spellStart"/>
      <w:r w:rsidR="00F42CCC" w:rsidRPr="00F12FC4">
        <w:rPr>
          <w:rFonts w:ascii="Arial" w:hAnsi="Arial" w:cs="Arial"/>
          <w:i/>
          <w:color w:val="131413"/>
        </w:rPr>
        <w:t>Monascus</w:t>
      </w:r>
      <w:proofErr w:type="spellEnd"/>
      <w:r w:rsidR="00F42CCC" w:rsidRPr="00F12FC4">
        <w:rPr>
          <w:rFonts w:ascii="Arial" w:hAnsi="Arial" w:cs="Arial"/>
          <w:color w:val="131413"/>
        </w:rPr>
        <w:t xml:space="preserve"> </w:t>
      </w:r>
      <w:r w:rsidR="00F42CCC" w:rsidRPr="00F12FC4">
        <w:rPr>
          <w:rFonts w:ascii="Arial" w:hAnsi="Arial" w:cs="Arial"/>
          <w:noProof/>
          <w:color w:val="131413"/>
        </w:rPr>
        <w:t>purpureus</w:t>
      </w:r>
      <w:r w:rsidR="00F42CCC" w:rsidRPr="00F12FC4">
        <w:rPr>
          <w:rFonts w:ascii="Arial" w:hAnsi="Arial" w:cs="Arial"/>
          <w:color w:val="131413"/>
        </w:rPr>
        <w:t xml:space="preserve"> (Hong Qu)</w:t>
      </w:r>
      <w:r w:rsidR="00A246BB" w:rsidRPr="00F12FC4">
        <w:rPr>
          <w:rFonts w:ascii="Arial" w:hAnsi="Arial" w:cs="Arial"/>
          <w:color w:val="131413"/>
        </w:rPr>
        <w:t xml:space="preserve"> </w:t>
      </w:r>
      <w:r w:rsidR="00C5460A" w:rsidRPr="00F12FC4">
        <w:rPr>
          <w:rFonts w:ascii="Arial" w:hAnsi="Arial" w:cs="Arial"/>
          <w:color w:val="131413"/>
        </w:rPr>
        <w:t>were purified using</w:t>
      </w:r>
      <w:r w:rsidR="00F42CCC" w:rsidRPr="00F12FC4">
        <w:rPr>
          <w:rFonts w:ascii="Arial" w:hAnsi="Arial" w:cs="Arial"/>
          <w:color w:val="131413"/>
        </w:rPr>
        <w:t xml:space="preserve"> DEAE-Cellulose column chromatography. Their </w:t>
      </w:r>
      <w:r w:rsidR="00A246BB" w:rsidRPr="00F12FC4">
        <w:rPr>
          <w:rFonts w:ascii="Arial" w:hAnsi="Arial" w:cs="Arial"/>
          <w:color w:val="131413"/>
        </w:rPr>
        <w:t xml:space="preserve">rheological and </w:t>
      </w:r>
      <w:r w:rsidR="00A246BB" w:rsidRPr="00F12FC4">
        <w:rPr>
          <w:rFonts w:ascii="Arial" w:hAnsi="Arial" w:cs="Arial"/>
          <w:noProof/>
          <w:color w:val="131413"/>
        </w:rPr>
        <w:t>film</w:t>
      </w:r>
      <w:r w:rsidR="00C46134" w:rsidRPr="00F12FC4">
        <w:rPr>
          <w:rFonts w:ascii="Arial" w:hAnsi="Arial" w:cs="Arial"/>
          <w:noProof/>
          <w:color w:val="131413"/>
        </w:rPr>
        <w:t>-</w:t>
      </w:r>
      <w:r w:rsidR="00A246BB" w:rsidRPr="00F12FC4">
        <w:rPr>
          <w:rFonts w:ascii="Arial" w:hAnsi="Arial" w:cs="Arial"/>
          <w:noProof/>
          <w:color w:val="131413"/>
        </w:rPr>
        <w:t>forming</w:t>
      </w:r>
      <w:r w:rsidR="00A246BB" w:rsidRPr="00F12FC4">
        <w:rPr>
          <w:rFonts w:ascii="Arial" w:hAnsi="Arial" w:cs="Arial"/>
          <w:color w:val="131413"/>
        </w:rPr>
        <w:t xml:space="preserve"> properties</w:t>
      </w:r>
      <w:r w:rsidR="00F42CCC" w:rsidRPr="00F12FC4">
        <w:rPr>
          <w:rFonts w:ascii="Arial" w:hAnsi="Arial" w:cs="Arial"/>
          <w:color w:val="131413"/>
        </w:rPr>
        <w:t xml:space="preserve"> were</w:t>
      </w:r>
      <w:r w:rsidR="00A246BB" w:rsidRPr="00F12FC4">
        <w:rPr>
          <w:rFonts w:ascii="Arial" w:hAnsi="Arial" w:cs="Arial"/>
          <w:color w:val="131413"/>
        </w:rPr>
        <w:t xml:space="preserve"> </w:t>
      </w:r>
      <w:r w:rsidR="00C46134" w:rsidRPr="00F12FC4">
        <w:rPr>
          <w:rFonts w:ascii="Arial" w:hAnsi="Arial" w:cs="Arial"/>
          <w:color w:val="131413"/>
        </w:rPr>
        <w:t>studied</w:t>
      </w:r>
      <w:r w:rsidR="00F42CCC" w:rsidRPr="00F12FC4">
        <w:rPr>
          <w:rFonts w:ascii="Arial" w:hAnsi="Arial" w:cs="Arial"/>
          <w:color w:val="131413"/>
        </w:rPr>
        <w:t xml:space="preserve">. </w:t>
      </w:r>
      <w:r w:rsidR="00A246BB" w:rsidRPr="00F12FC4">
        <w:rPr>
          <w:rFonts w:ascii="Arial" w:hAnsi="Arial" w:cs="Arial"/>
          <w:color w:val="131413"/>
        </w:rPr>
        <w:t xml:space="preserve">A novel </w:t>
      </w:r>
      <w:r w:rsidR="006E2727" w:rsidRPr="00F12FC4">
        <w:rPr>
          <w:rFonts w:ascii="Arial" w:hAnsi="Arial" w:cs="Arial"/>
          <w:color w:val="131413"/>
        </w:rPr>
        <w:t xml:space="preserve">pigment covalently linked </w:t>
      </w:r>
      <w:r w:rsidR="00A246BB" w:rsidRPr="00F12FC4">
        <w:rPr>
          <w:rFonts w:ascii="Arial" w:hAnsi="Arial" w:cs="Arial"/>
          <w:color w:val="131413"/>
        </w:rPr>
        <w:t>exopolysaccharides</w:t>
      </w:r>
      <w:r w:rsidR="00C5460A" w:rsidRPr="00F12FC4">
        <w:rPr>
          <w:rFonts w:ascii="Arial" w:hAnsi="Arial" w:cs="Arial"/>
          <w:color w:val="131413"/>
        </w:rPr>
        <w:t xml:space="preserve"> </w:t>
      </w:r>
      <w:r w:rsidR="00A246BB" w:rsidRPr="00F12FC4">
        <w:rPr>
          <w:rFonts w:ascii="Arial" w:hAnsi="Arial" w:cs="Arial"/>
          <w:color w:val="131413"/>
        </w:rPr>
        <w:t xml:space="preserve">complex </w:t>
      </w:r>
      <w:r w:rsidR="00230CF4" w:rsidRPr="00F12FC4">
        <w:rPr>
          <w:rFonts w:ascii="Arial" w:hAnsi="Arial" w:cs="Arial"/>
          <w:color w:val="131413"/>
        </w:rPr>
        <w:t>was</w:t>
      </w:r>
      <w:r w:rsidR="00A246BB" w:rsidRPr="00F12FC4">
        <w:rPr>
          <w:rFonts w:ascii="Arial" w:hAnsi="Arial" w:cs="Arial"/>
          <w:color w:val="131413"/>
        </w:rPr>
        <w:t xml:space="preserve"> </w:t>
      </w:r>
      <w:r w:rsidR="00A246BB" w:rsidRPr="00F12FC4">
        <w:rPr>
          <w:rFonts w:ascii="Arial" w:hAnsi="Arial" w:cs="Arial"/>
          <w:noProof/>
          <w:color w:val="131413"/>
        </w:rPr>
        <w:t>firstly</w:t>
      </w:r>
      <w:r w:rsidR="00A246BB" w:rsidRPr="00F12FC4">
        <w:rPr>
          <w:rFonts w:ascii="Arial" w:hAnsi="Arial" w:cs="Arial"/>
          <w:color w:val="131413"/>
        </w:rPr>
        <w:t xml:space="preserve"> identified</w:t>
      </w:r>
      <w:r w:rsidR="00B52F9A" w:rsidRPr="00F12FC4">
        <w:rPr>
          <w:rFonts w:ascii="Arial" w:hAnsi="Arial" w:cs="Arial"/>
          <w:color w:val="131413"/>
        </w:rPr>
        <w:t>.</w:t>
      </w:r>
      <w:r w:rsidR="00A246BB" w:rsidRPr="00F12FC4">
        <w:rPr>
          <w:rFonts w:ascii="Arial" w:hAnsi="Arial" w:cs="Arial"/>
          <w:color w:val="131413"/>
        </w:rPr>
        <w:t xml:space="preserve"> </w:t>
      </w:r>
      <w:r w:rsidR="00B52F9A" w:rsidRPr="00F12FC4">
        <w:rPr>
          <w:rFonts w:ascii="Arial" w:hAnsi="Arial" w:cs="Arial"/>
          <w:color w:val="131413"/>
        </w:rPr>
        <w:t>T</w:t>
      </w:r>
      <w:r w:rsidR="00230CF4" w:rsidRPr="00F12FC4">
        <w:rPr>
          <w:rFonts w:ascii="Arial" w:hAnsi="Arial" w:cs="Arial"/>
          <w:color w:val="131413"/>
        </w:rPr>
        <w:t xml:space="preserve">he molecular </w:t>
      </w:r>
      <w:r w:rsidR="00A246BB" w:rsidRPr="00F12FC4">
        <w:rPr>
          <w:rFonts w:ascii="Arial" w:hAnsi="Arial" w:cs="Arial"/>
          <w:color w:val="131413"/>
        </w:rPr>
        <w:t xml:space="preserve">structural </w:t>
      </w:r>
      <w:r w:rsidR="00230CF4" w:rsidRPr="00F12FC4">
        <w:rPr>
          <w:rFonts w:ascii="Arial" w:hAnsi="Arial" w:cs="Arial"/>
          <w:color w:val="131413"/>
        </w:rPr>
        <w:t>features</w:t>
      </w:r>
      <w:r w:rsidR="00A246BB" w:rsidRPr="00F12FC4">
        <w:rPr>
          <w:rFonts w:ascii="Arial" w:hAnsi="Arial" w:cs="Arial"/>
          <w:color w:val="131413"/>
        </w:rPr>
        <w:t xml:space="preserve"> of the</w:t>
      </w:r>
      <w:r w:rsidR="00B52F9A" w:rsidRPr="00F12FC4">
        <w:rPr>
          <w:rFonts w:ascii="Arial" w:hAnsi="Arial" w:cs="Arial"/>
          <w:color w:val="131413"/>
        </w:rPr>
        <w:t xml:space="preserve"> complex including</w:t>
      </w:r>
      <w:r w:rsidR="00A246BB" w:rsidRPr="00F12FC4">
        <w:rPr>
          <w:rFonts w:ascii="Arial" w:hAnsi="Arial" w:cs="Arial"/>
          <w:color w:val="131413"/>
        </w:rPr>
        <w:t xml:space="preserve"> polysaccharides</w:t>
      </w:r>
      <w:r w:rsidR="00230CF4" w:rsidRPr="00F12FC4">
        <w:rPr>
          <w:rFonts w:ascii="Arial" w:hAnsi="Arial" w:cs="Arial"/>
          <w:color w:val="131413"/>
        </w:rPr>
        <w:t xml:space="preserve"> portion</w:t>
      </w:r>
      <w:r w:rsidR="00C5460A" w:rsidRPr="00F12FC4">
        <w:rPr>
          <w:rFonts w:ascii="Arial" w:hAnsi="Arial" w:cs="Arial"/>
          <w:color w:val="131413"/>
        </w:rPr>
        <w:t xml:space="preserve">, </w:t>
      </w:r>
      <w:r w:rsidR="00A246BB" w:rsidRPr="00F12FC4">
        <w:rPr>
          <w:rFonts w:ascii="Arial" w:hAnsi="Arial" w:cs="Arial"/>
          <w:color w:val="131413"/>
        </w:rPr>
        <w:t xml:space="preserve">the linkage position </w:t>
      </w:r>
      <w:r w:rsidR="00C5460A" w:rsidRPr="00F12FC4">
        <w:rPr>
          <w:rFonts w:ascii="Arial" w:hAnsi="Arial" w:cs="Arial"/>
          <w:color w:val="131413"/>
        </w:rPr>
        <w:t>as well as</w:t>
      </w:r>
      <w:r w:rsidR="00A246BB" w:rsidRPr="00F12FC4">
        <w:rPr>
          <w:rFonts w:ascii="Arial" w:hAnsi="Arial" w:cs="Arial"/>
          <w:color w:val="131413"/>
        </w:rPr>
        <w:t xml:space="preserve"> the distribution of pigment</w:t>
      </w:r>
      <w:r w:rsidR="00230CF4" w:rsidRPr="00F12FC4">
        <w:rPr>
          <w:rFonts w:ascii="Arial" w:hAnsi="Arial" w:cs="Arial"/>
          <w:color w:val="131413"/>
        </w:rPr>
        <w:t xml:space="preserve"> mol</w:t>
      </w:r>
      <w:bookmarkStart w:id="0" w:name="_GoBack"/>
      <w:bookmarkEnd w:id="0"/>
      <w:r w:rsidR="00230CF4" w:rsidRPr="00F12FC4">
        <w:rPr>
          <w:rFonts w:ascii="Arial" w:hAnsi="Arial" w:cs="Arial"/>
          <w:color w:val="131413"/>
        </w:rPr>
        <w:t>ecule</w:t>
      </w:r>
      <w:r w:rsidR="00A246BB" w:rsidRPr="00F12FC4">
        <w:rPr>
          <w:rFonts w:ascii="Arial" w:hAnsi="Arial" w:cs="Arial"/>
          <w:color w:val="131413"/>
        </w:rPr>
        <w:t xml:space="preserve"> along the polysaccharides chain were systematically investigated</w:t>
      </w:r>
      <w:r w:rsidR="006E2727" w:rsidRPr="00F12FC4">
        <w:rPr>
          <w:rFonts w:ascii="Arial" w:hAnsi="Arial" w:cs="Arial"/>
          <w:color w:val="131413"/>
        </w:rPr>
        <w:t xml:space="preserve"> using the combining techniques of methylation analysis, 1D &amp; 2D NMR and LC-MS</w:t>
      </w:r>
      <w:r w:rsidR="00A246BB" w:rsidRPr="00F12FC4">
        <w:rPr>
          <w:rFonts w:ascii="Arial" w:hAnsi="Arial" w:cs="Arial"/>
          <w:color w:val="131413"/>
        </w:rPr>
        <w:t xml:space="preserve">. </w:t>
      </w:r>
      <w:r w:rsidRPr="00F12FC4">
        <w:rPr>
          <w:rFonts w:ascii="Arial" w:hAnsi="Arial" w:cs="Arial"/>
          <w:color w:val="131413"/>
        </w:rPr>
        <w:t>Furthermore, t</w:t>
      </w:r>
      <w:r w:rsidR="00A246BB" w:rsidRPr="00F12FC4">
        <w:rPr>
          <w:rFonts w:ascii="Arial" w:hAnsi="Arial" w:cs="Arial"/>
          <w:color w:val="131413"/>
        </w:rPr>
        <w:t>hrough molecular modification, complex</w:t>
      </w:r>
      <w:r w:rsidR="00B52F9A" w:rsidRPr="00F12FC4">
        <w:rPr>
          <w:rFonts w:ascii="Arial" w:hAnsi="Arial" w:cs="Arial"/>
          <w:color w:val="131413"/>
        </w:rPr>
        <w:t xml:space="preserve"> molecules</w:t>
      </w:r>
      <w:r w:rsidR="00230CF4" w:rsidRPr="00F12FC4">
        <w:rPr>
          <w:rFonts w:ascii="Arial" w:hAnsi="Arial" w:cs="Arial"/>
          <w:color w:val="131413"/>
        </w:rPr>
        <w:t xml:space="preserve"> </w:t>
      </w:r>
      <w:r w:rsidR="006E2727" w:rsidRPr="00F12FC4">
        <w:rPr>
          <w:rFonts w:ascii="Arial" w:hAnsi="Arial" w:cs="Arial"/>
          <w:color w:val="131413"/>
        </w:rPr>
        <w:t>bearing</w:t>
      </w:r>
      <w:r w:rsidR="00230CF4" w:rsidRPr="00F12FC4">
        <w:rPr>
          <w:rFonts w:ascii="Arial" w:hAnsi="Arial" w:cs="Arial"/>
          <w:color w:val="131413"/>
        </w:rPr>
        <w:t xml:space="preserve"> various percentages of </w:t>
      </w:r>
      <w:r w:rsidR="006E2727" w:rsidRPr="00F12FC4">
        <w:rPr>
          <w:rFonts w:ascii="Arial" w:hAnsi="Arial" w:cs="Arial"/>
          <w:color w:val="131413"/>
        </w:rPr>
        <w:t xml:space="preserve">conjugated </w:t>
      </w:r>
      <w:r w:rsidR="00230CF4" w:rsidRPr="00F12FC4">
        <w:rPr>
          <w:rFonts w:ascii="Arial" w:hAnsi="Arial" w:cs="Arial"/>
          <w:color w:val="131413"/>
        </w:rPr>
        <w:t>pigments</w:t>
      </w:r>
      <w:r w:rsidR="00A246BB" w:rsidRPr="00F12FC4">
        <w:rPr>
          <w:rFonts w:ascii="Arial" w:hAnsi="Arial" w:cs="Arial"/>
          <w:color w:val="131413"/>
        </w:rPr>
        <w:t xml:space="preserve"> </w:t>
      </w:r>
      <w:r w:rsidR="00230CF4" w:rsidRPr="00F12FC4">
        <w:rPr>
          <w:rFonts w:ascii="Arial" w:hAnsi="Arial" w:cs="Arial"/>
          <w:color w:val="131413"/>
        </w:rPr>
        <w:t>w</w:t>
      </w:r>
      <w:r w:rsidR="00543349">
        <w:rPr>
          <w:rFonts w:ascii="Arial" w:hAnsi="Arial" w:cs="Arial"/>
          <w:color w:val="131413"/>
        </w:rPr>
        <w:t>ere</w:t>
      </w:r>
      <w:r w:rsidR="00230CF4" w:rsidRPr="00F12FC4">
        <w:rPr>
          <w:rFonts w:ascii="Arial" w:hAnsi="Arial" w:cs="Arial"/>
          <w:color w:val="131413"/>
        </w:rPr>
        <w:t xml:space="preserve"> successfully</w:t>
      </w:r>
      <w:r w:rsidR="00A246BB" w:rsidRPr="00F12FC4">
        <w:rPr>
          <w:rFonts w:ascii="Arial" w:hAnsi="Arial" w:cs="Arial"/>
          <w:color w:val="131413"/>
        </w:rPr>
        <w:t xml:space="preserve"> </w:t>
      </w:r>
      <w:r w:rsidR="00230CF4" w:rsidRPr="00F12FC4">
        <w:rPr>
          <w:rFonts w:ascii="Arial" w:hAnsi="Arial" w:cs="Arial"/>
          <w:color w:val="131413"/>
        </w:rPr>
        <w:t>obtained</w:t>
      </w:r>
      <w:r w:rsidR="00A246BB" w:rsidRPr="00F12FC4">
        <w:rPr>
          <w:rFonts w:ascii="Arial" w:hAnsi="Arial" w:cs="Arial"/>
          <w:color w:val="131413"/>
        </w:rPr>
        <w:t xml:space="preserve">. </w:t>
      </w:r>
      <w:r w:rsidRPr="00F12FC4">
        <w:rPr>
          <w:rFonts w:ascii="Arial" w:hAnsi="Arial" w:cs="Arial"/>
          <w:color w:val="131413"/>
        </w:rPr>
        <w:t>According to which, t</w:t>
      </w:r>
      <w:r w:rsidR="00A246BB" w:rsidRPr="00F12FC4">
        <w:rPr>
          <w:rFonts w:ascii="Arial" w:hAnsi="Arial" w:cs="Arial"/>
          <w:color w:val="131413"/>
        </w:rPr>
        <w:t xml:space="preserve">he </w:t>
      </w:r>
      <w:r w:rsidR="00B52F9A" w:rsidRPr="00F12FC4">
        <w:rPr>
          <w:rFonts w:ascii="Arial" w:hAnsi="Arial" w:cs="Arial"/>
          <w:color w:val="131413"/>
        </w:rPr>
        <w:t>impacts</w:t>
      </w:r>
      <w:r w:rsidR="00A246BB" w:rsidRPr="00F12FC4">
        <w:rPr>
          <w:rFonts w:ascii="Arial" w:hAnsi="Arial" w:cs="Arial"/>
          <w:color w:val="131413"/>
        </w:rPr>
        <w:t xml:space="preserve"> of pigments</w:t>
      </w:r>
      <w:r w:rsidR="00C46134" w:rsidRPr="00F12FC4">
        <w:rPr>
          <w:rFonts w:ascii="Arial" w:hAnsi="Arial" w:cs="Arial"/>
          <w:color w:val="131413"/>
        </w:rPr>
        <w:t xml:space="preserve"> </w:t>
      </w:r>
      <w:r w:rsidR="00A246BB" w:rsidRPr="00F12FC4">
        <w:rPr>
          <w:rFonts w:ascii="Arial" w:hAnsi="Arial" w:cs="Arial"/>
          <w:color w:val="131413"/>
        </w:rPr>
        <w:t xml:space="preserve">on the </w:t>
      </w:r>
      <w:r w:rsidRPr="00F12FC4">
        <w:rPr>
          <w:rFonts w:ascii="Arial" w:hAnsi="Arial" w:cs="Arial"/>
          <w:color w:val="131413"/>
        </w:rPr>
        <w:t>functional properties of the complex has been well established</w:t>
      </w:r>
      <w:r w:rsidR="006E2727" w:rsidRPr="00F12FC4">
        <w:rPr>
          <w:rFonts w:ascii="Arial" w:hAnsi="Arial" w:cs="Arial"/>
          <w:color w:val="131413"/>
        </w:rPr>
        <w:t>;</w:t>
      </w:r>
      <w:r w:rsidRPr="00F12FC4">
        <w:rPr>
          <w:rFonts w:ascii="Arial" w:hAnsi="Arial" w:cs="Arial"/>
          <w:color w:val="131413"/>
        </w:rPr>
        <w:t xml:space="preserve"> </w:t>
      </w:r>
      <w:r w:rsidR="006E2727" w:rsidRPr="00F12FC4">
        <w:rPr>
          <w:rFonts w:ascii="Arial" w:hAnsi="Arial" w:cs="Arial"/>
          <w:color w:val="131413"/>
        </w:rPr>
        <w:t>An enhanced stability of the pigments under the</w:t>
      </w:r>
      <w:r w:rsidR="00C5460A" w:rsidRPr="00F12FC4">
        <w:rPr>
          <w:rFonts w:ascii="Arial" w:hAnsi="Arial" w:cs="Arial"/>
          <w:color w:val="131413"/>
        </w:rPr>
        <w:t xml:space="preserve"> exopolysaccharides-pigment complex structure</w:t>
      </w:r>
      <w:r w:rsidR="006E2727" w:rsidRPr="00F12FC4">
        <w:rPr>
          <w:rFonts w:ascii="Arial" w:hAnsi="Arial" w:cs="Arial"/>
          <w:color w:val="131413"/>
        </w:rPr>
        <w:t xml:space="preserve"> also</w:t>
      </w:r>
      <w:r w:rsidR="00C5460A" w:rsidRPr="00F12FC4">
        <w:rPr>
          <w:rFonts w:ascii="Arial" w:hAnsi="Arial" w:cs="Arial"/>
          <w:color w:val="131413"/>
        </w:rPr>
        <w:t xml:space="preserve"> has </w:t>
      </w:r>
      <w:r w:rsidR="006E2727" w:rsidRPr="00F12FC4">
        <w:rPr>
          <w:rFonts w:ascii="Arial" w:hAnsi="Arial" w:cs="Arial"/>
          <w:color w:val="131413"/>
        </w:rPr>
        <w:t xml:space="preserve">been proved. </w:t>
      </w:r>
    </w:p>
    <w:sectPr w:rsidR="008D1B0D" w:rsidRPr="00F12F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wNTA0sbQ0MDM1M7ZQ0lEKTi0uzszPAykwrQUAxAM1gCwAAAA="/>
  </w:docVars>
  <w:rsids>
    <w:rsidRoot w:val="00E80211"/>
    <w:rsid w:val="00230CF4"/>
    <w:rsid w:val="0046061B"/>
    <w:rsid w:val="00543349"/>
    <w:rsid w:val="00607CD9"/>
    <w:rsid w:val="00677DE6"/>
    <w:rsid w:val="006E2727"/>
    <w:rsid w:val="008D1B0D"/>
    <w:rsid w:val="00986394"/>
    <w:rsid w:val="00A246BB"/>
    <w:rsid w:val="00A36B6C"/>
    <w:rsid w:val="00B52F9A"/>
    <w:rsid w:val="00C46134"/>
    <w:rsid w:val="00C5460A"/>
    <w:rsid w:val="00CB0033"/>
    <w:rsid w:val="00D906FE"/>
    <w:rsid w:val="00E80211"/>
    <w:rsid w:val="00F12FC4"/>
    <w:rsid w:val="00F42CCC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D9B7"/>
  <w15:chartTrackingRefBased/>
  <w15:docId w15:val="{96FD39C2-E833-436F-BA57-DD7DF01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12</cp:revision>
  <dcterms:created xsi:type="dcterms:W3CDTF">2018-12-23T13:41:00Z</dcterms:created>
  <dcterms:modified xsi:type="dcterms:W3CDTF">2018-12-25T11:17:00Z</dcterms:modified>
</cp:coreProperties>
</file>