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19" w:rsidRPr="00750CCD" w:rsidRDefault="00B93819" w:rsidP="00B93819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bookmarkStart w:id="0" w:name="_GoBack"/>
      <w:r w:rsidRPr="00750CCD">
        <w:rPr>
          <w:rFonts w:ascii="Arial" w:hAnsi="Arial" w:cs="Arial"/>
          <w:b/>
          <w:bCs/>
          <w:sz w:val="32"/>
          <w:szCs w:val="32"/>
        </w:rPr>
        <w:t>Role of cuttlefish (</w:t>
      </w:r>
      <w:r w:rsidRPr="00750CCD">
        <w:rPr>
          <w:rFonts w:ascii="Arial" w:hAnsi="Arial" w:cs="Arial"/>
          <w:b/>
          <w:bCs/>
          <w:i/>
          <w:iCs/>
          <w:sz w:val="32"/>
          <w:szCs w:val="32"/>
        </w:rPr>
        <w:t xml:space="preserve">Sepia </w:t>
      </w:r>
      <w:proofErr w:type="spellStart"/>
      <w:r w:rsidRPr="00750CCD">
        <w:rPr>
          <w:rFonts w:ascii="Arial" w:hAnsi="Arial" w:cs="Arial"/>
          <w:b/>
          <w:bCs/>
          <w:i/>
          <w:iCs/>
          <w:sz w:val="32"/>
          <w:szCs w:val="32"/>
        </w:rPr>
        <w:t>officinalis</w:t>
      </w:r>
      <w:proofErr w:type="spellEnd"/>
      <w:r w:rsidRPr="00750CCD">
        <w:rPr>
          <w:rFonts w:ascii="Arial" w:hAnsi="Arial" w:cs="Arial"/>
          <w:b/>
          <w:bCs/>
          <w:sz w:val="32"/>
          <w:szCs w:val="32"/>
        </w:rPr>
        <w:t>) skin protein hydrolysates on the bioactive properties of gelatin-based edible films</w:t>
      </w:r>
    </w:p>
    <w:p w:rsidR="00394227" w:rsidRPr="00750CCD" w:rsidRDefault="00394227" w:rsidP="00394227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394227" w:rsidRPr="00750CCD" w:rsidRDefault="00394227" w:rsidP="00394227">
      <w:pPr>
        <w:jc w:val="center"/>
        <w:rPr>
          <w:rFonts w:ascii="Arial" w:hAnsi="Arial" w:cs="Arial"/>
          <w:b/>
          <w:sz w:val="28"/>
        </w:rPr>
      </w:pPr>
    </w:p>
    <w:p w:rsidR="00394227" w:rsidRPr="00750CCD" w:rsidRDefault="00394227" w:rsidP="005A41C3">
      <w:pPr>
        <w:jc w:val="center"/>
        <w:rPr>
          <w:rFonts w:ascii="Arial" w:hAnsi="Arial" w:cs="Arial"/>
          <w:b/>
          <w:sz w:val="28"/>
        </w:rPr>
      </w:pPr>
    </w:p>
    <w:p w:rsidR="005A41C3" w:rsidRPr="00750CCD" w:rsidRDefault="00B93819" w:rsidP="005A41C3">
      <w:pPr>
        <w:jc w:val="center"/>
        <w:rPr>
          <w:rFonts w:cs="Times New Roman"/>
          <w:bCs/>
          <w:szCs w:val="24"/>
        </w:rPr>
      </w:pPr>
      <w:r w:rsidRPr="00750CCD">
        <w:rPr>
          <w:rFonts w:cs="Times New Roman"/>
          <w:bCs/>
          <w:szCs w:val="24"/>
        </w:rPr>
        <w:t>H</w:t>
      </w:r>
      <w:r w:rsidR="000A3E07" w:rsidRPr="00750CCD">
        <w:rPr>
          <w:rFonts w:cs="Times New Roman"/>
          <w:bCs/>
          <w:szCs w:val="24"/>
        </w:rPr>
        <w:t>.</w:t>
      </w:r>
      <w:r w:rsidRPr="00750CCD">
        <w:rPr>
          <w:rFonts w:cs="Times New Roman"/>
          <w:bCs/>
          <w:szCs w:val="24"/>
        </w:rPr>
        <w:t>Kchaou</w:t>
      </w:r>
      <w:r w:rsidR="004124F6" w:rsidRPr="00750CCD">
        <w:rPr>
          <w:rFonts w:cs="Times New Roman"/>
          <w:bCs/>
          <w:szCs w:val="24"/>
          <w:vertAlign w:val="superscript"/>
        </w:rPr>
        <w:t>1</w:t>
      </w:r>
      <w:proofErr w:type="gramStart"/>
      <w:r w:rsidR="004124F6" w:rsidRPr="00750CCD">
        <w:rPr>
          <w:rFonts w:cs="Times New Roman"/>
          <w:bCs/>
          <w:szCs w:val="24"/>
          <w:vertAlign w:val="superscript"/>
        </w:rPr>
        <w:t>,2</w:t>
      </w:r>
      <w:proofErr w:type="gramEnd"/>
      <w:r w:rsidR="004124F6" w:rsidRPr="00750CCD">
        <w:rPr>
          <w:rFonts w:cs="Times New Roman"/>
          <w:bCs/>
          <w:szCs w:val="24"/>
        </w:rPr>
        <w:t xml:space="preserve">, </w:t>
      </w:r>
      <w:r w:rsidRPr="00750CCD">
        <w:rPr>
          <w:rFonts w:cs="Times New Roman"/>
          <w:bCs/>
          <w:szCs w:val="24"/>
        </w:rPr>
        <w:t>M.Jridi</w:t>
      </w:r>
      <w:r w:rsidR="00FC5F65" w:rsidRPr="00750CCD">
        <w:rPr>
          <w:rFonts w:cs="Times New Roman"/>
          <w:bCs/>
          <w:szCs w:val="24"/>
          <w:vertAlign w:val="superscript"/>
        </w:rPr>
        <w:t>1</w:t>
      </w:r>
      <w:r w:rsidRPr="00750CCD">
        <w:rPr>
          <w:rFonts w:cs="Times New Roman"/>
          <w:bCs/>
          <w:szCs w:val="24"/>
        </w:rPr>
        <w:t>, N. Benbettaieb</w:t>
      </w:r>
      <w:r w:rsidRPr="00750CCD">
        <w:rPr>
          <w:rFonts w:cs="Times New Roman"/>
          <w:bCs/>
          <w:szCs w:val="24"/>
          <w:vertAlign w:val="superscript"/>
        </w:rPr>
        <w:t>2,3</w:t>
      </w:r>
      <w:r w:rsidR="00FC5F65" w:rsidRPr="00750CCD">
        <w:rPr>
          <w:rFonts w:cs="Times New Roman"/>
          <w:bCs/>
          <w:szCs w:val="24"/>
          <w:vertAlign w:val="subscript"/>
        </w:rPr>
        <w:t>,</w:t>
      </w:r>
      <w:r w:rsidR="00FC5F65" w:rsidRPr="00750CCD">
        <w:rPr>
          <w:rFonts w:cs="Times New Roman"/>
          <w:bCs/>
          <w:szCs w:val="24"/>
        </w:rPr>
        <w:t xml:space="preserve"> </w:t>
      </w:r>
      <w:r w:rsidR="000A3E07" w:rsidRPr="00750CCD">
        <w:rPr>
          <w:rFonts w:cs="Times New Roman"/>
          <w:bCs/>
          <w:szCs w:val="24"/>
        </w:rPr>
        <w:t>F.</w:t>
      </w:r>
      <w:r w:rsidR="004124F6" w:rsidRPr="00750CCD">
        <w:rPr>
          <w:rFonts w:cs="Times New Roman"/>
          <w:bCs/>
          <w:szCs w:val="24"/>
        </w:rPr>
        <w:t>Debeaufort</w:t>
      </w:r>
      <w:r w:rsidR="004124F6" w:rsidRPr="00750CCD">
        <w:rPr>
          <w:rFonts w:cs="Times New Roman"/>
          <w:bCs/>
          <w:szCs w:val="24"/>
          <w:vertAlign w:val="superscript"/>
        </w:rPr>
        <w:t>2</w:t>
      </w:r>
      <w:r w:rsidRPr="00750CCD">
        <w:rPr>
          <w:rFonts w:cs="Times New Roman"/>
          <w:bCs/>
          <w:szCs w:val="24"/>
          <w:vertAlign w:val="superscript"/>
        </w:rPr>
        <w:t>,3</w:t>
      </w:r>
      <w:r w:rsidR="004124F6" w:rsidRPr="00750CCD">
        <w:rPr>
          <w:rFonts w:cs="Times New Roman"/>
          <w:bCs/>
          <w:szCs w:val="24"/>
          <w:vertAlign w:val="superscript"/>
        </w:rPr>
        <w:t>*</w:t>
      </w:r>
      <w:r w:rsidRPr="00750CCD">
        <w:rPr>
          <w:rFonts w:cs="Times New Roman"/>
          <w:bCs/>
          <w:szCs w:val="24"/>
        </w:rPr>
        <w:t>, M. Nasri</w:t>
      </w:r>
      <w:r w:rsidRPr="00750CCD">
        <w:rPr>
          <w:rFonts w:cs="Times New Roman"/>
          <w:bCs/>
          <w:szCs w:val="24"/>
          <w:vertAlign w:val="superscript"/>
        </w:rPr>
        <w:t>1</w:t>
      </w:r>
    </w:p>
    <w:p w:rsidR="005A41C3" w:rsidRPr="00750CCD" w:rsidRDefault="005A41C3" w:rsidP="005A41C3">
      <w:pPr>
        <w:ind w:left="270" w:hanging="270"/>
        <w:jc w:val="center"/>
        <w:rPr>
          <w:rFonts w:cs="Times New Roman"/>
          <w:szCs w:val="24"/>
        </w:rPr>
      </w:pPr>
    </w:p>
    <w:p w:rsidR="00B93819" w:rsidRPr="00750CCD" w:rsidRDefault="00B93819" w:rsidP="000A3E07">
      <w:pPr>
        <w:jc w:val="both"/>
        <w:rPr>
          <w:rFonts w:cs="Times New Roman"/>
          <w:i/>
          <w:szCs w:val="24"/>
          <w:lang w:val="fr-FR"/>
        </w:rPr>
      </w:pPr>
      <w:r w:rsidRPr="00750CCD">
        <w:rPr>
          <w:rFonts w:cs="Times New Roman"/>
          <w:bCs/>
          <w:i/>
          <w:iCs/>
          <w:szCs w:val="24"/>
          <w:vertAlign w:val="superscript"/>
          <w:lang w:val="fr-FR"/>
        </w:rPr>
        <w:t>1</w:t>
      </w:r>
      <w:r w:rsidRPr="00750CCD">
        <w:rPr>
          <w:rFonts w:cs="Times New Roman"/>
          <w:bCs/>
          <w:i/>
          <w:iCs/>
          <w:szCs w:val="24"/>
          <w:lang w:val="fr-FR"/>
        </w:rPr>
        <w:t xml:space="preserve">Lab. de Génie Enzymatique et de Microbiologie, Ecole Nationale d'Ingénieurs de Sfax, Université de Sfax, B.P. 1173, 3038 Sfax, </w:t>
      </w:r>
      <w:proofErr w:type="spellStart"/>
      <w:r w:rsidRPr="00750CCD">
        <w:rPr>
          <w:rFonts w:cs="Times New Roman"/>
          <w:bCs/>
          <w:i/>
          <w:iCs/>
          <w:szCs w:val="24"/>
          <w:lang w:val="fr-FR"/>
        </w:rPr>
        <w:t>Tunisia</w:t>
      </w:r>
      <w:proofErr w:type="spellEnd"/>
      <w:r w:rsidRPr="00750CCD">
        <w:rPr>
          <w:rFonts w:cs="Times New Roman"/>
          <w:bCs/>
          <w:i/>
          <w:iCs/>
          <w:szCs w:val="24"/>
          <w:lang w:val="fr-FR"/>
        </w:rPr>
        <w:t>.</w:t>
      </w:r>
    </w:p>
    <w:p w:rsidR="005A41C3" w:rsidRPr="00750CCD" w:rsidRDefault="00B93819" w:rsidP="000A3E07">
      <w:pPr>
        <w:jc w:val="both"/>
        <w:rPr>
          <w:rFonts w:cs="Times New Roman"/>
          <w:i/>
          <w:szCs w:val="24"/>
        </w:rPr>
      </w:pPr>
      <w:r w:rsidRPr="00750CCD">
        <w:rPr>
          <w:rFonts w:cs="Times New Roman"/>
          <w:i/>
          <w:szCs w:val="24"/>
          <w:vertAlign w:val="superscript"/>
        </w:rPr>
        <w:t>2</w:t>
      </w:r>
      <w:r w:rsidR="004124F6" w:rsidRPr="00750CCD">
        <w:rPr>
          <w:rFonts w:cs="Times New Roman"/>
          <w:i/>
          <w:szCs w:val="24"/>
        </w:rPr>
        <w:t xml:space="preserve">Univ. Bourgogne Franche-Comté/AgroSup Dijon, UMR PAM A02-102, Food and Wine Physical-Chemistry lab, 1 esplanade </w:t>
      </w:r>
      <w:proofErr w:type="spellStart"/>
      <w:r w:rsidR="004124F6" w:rsidRPr="00750CCD">
        <w:rPr>
          <w:rFonts w:cs="Times New Roman"/>
          <w:i/>
          <w:szCs w:val="24"/>
        </w:rPr>
        <w:t>Erasme</w:t>
      </w:r>
      <w:proofErr w:type="spellEnd"/>
      <w:r w:rsidR="004124F6" w:rsidRPr="00750CCD">
        <w:rPr>
          <w:rFonts w:cs="Times New Roman"/>
          <w:i/>
          <w:szCs w:val="24"/>
        </w:rPr>
        <w:t>, Dijon 21000, France</w:t>
      </w:r>
    </w:p>
    <w:p w:rsidR="004124F6" w:rsidRPr="00750CCD" w:rsidRDefault="00B93819" w:rsidP="000A3E07">
      <w:pPr>
        <w:jc w:val="both"/>
        <w:rPr>
          <w:rFonts w:cs="Times New Roman"/>
          <w:i/>
          <w:szCs w:val="24"/>
        </w:rPr>
      </w:pPr>
      <w:r w:rsidRPr="00750CCD">
        <w:rPr>
          <w:rFonts w:cs="Times New Roman"/>
          <w:i/>
          <w:szCs w:val="24"/>
          <w:vertAlign w:val="superscript"/>
        </w:rPr>
        <w:t>3</w:t>
      </w:r>
      <w:r w:rsidR="004124F6" w:rsidRPr="00750CCD">
        <w:rPr>
          <w:rFonts w:cs="Times New Roman"/>
          <w:i/>
          <w:szCs w:val="24"/>
        </w:rPr>
        <w:t xml:space="preserve">IUT-Dijon-Auxerre </w:t>
      </w:r>
      <w:proofErr w:type="spellStart"/>
      <w:proofErr w:type="gramStart"/>
      <w:r w:rsidR="004124F6" w:rsidRPr="00750CCD">
        <w:rPr>
          <w:rFonts w:cs="Times New Roman"/>
          <w:i/>
          <w:szCs w:val="24"/>
        </w:rPr>
        <w:t>Dpt</w:t>
      </w:r>
      <w:proofErr w:type="spellEnd"/>
      <w:proofErr w:type="gramEnd"/>
      <w:r w:rsidR="004124F6" w:rsidRPr="00750CCD">
        <w:rPr>
          <w:rFonts w:cs="Times New Roman"/>
          <w:i/>
          <w:szCs w:val="24"/>
        </w:rPr>
        <w:t xml:space="preserve"> BioEngineering, 7 </w:t>
      </w:r>
      <w:proofErr w:type="spellStart"/>
      <w:r w:rsidR="004124F6" w:rsidRPr="00750CCD">
        <w:rPr>
          <w:rFonts w:cs="Times New Roman"/>
          <w:i/>
          <w:szCs w:val="24"/>
        </w:rPr>
        <w:t>blvd</w:t>
      </w:r>
      <w:proofErr w:type="spellEnd"/>
      <w:r w:rsidR="004124F6" w:rsidRPr="00750CCD">
        <w:rPr>
          <w:rFonts w:cs="Times New Roman"/>
          <w:i/>
          <w:szCs w:val="24"/>
        </w:rPr>
        <w:t xml:space="preserve"> Docteur Petitjean, Dijon Cedex 20178, France</w:t>
      </w:r>
    </w:p>
    <w:p w:rsidR="009F23DD" w:rsidRPr="00750CCD" w:rsidRDefault="009F23DD" w:rsidP="000A3E07">
      <w:pPr>
        <w:tabs>
          <w:tab w:val="left" w:pos="425"/>
        </w:tabs>
        <w:jc w:val="both"/>
        <w:rPr>
          <w:rFonts w:cs="Times New Roman"/>
          <w:i/>
          <w:szCs w:val="24"/>
        </w:rPr>
      </w:pPr>
    </w:p>
    <w:p w:rsidR="00235F7A" w:rsidRPr="00750CCD" w:rsidRDefault="005A41C3" w:rsidP="000A3E07">
      <w:pPr>
        <w:tabs>
          <w:tab w:val="left" w:pos="425"/>
        </w:tabs>
        <w:spacing w:before="120"/>
        <w:jc w:val="both"/>
        <w:rPr>
          <w:rFonts w:cs="Times New Roman"/>
          <w:i/>
          <w:szCs w:val="24"/>
          <w:cs/>
          <w:lang w:val="de-DE"/>
        </w:rPr>
      </w:pPr>
      <w:r w:rsidRPr="00750CCD">
        <w:rPr>
          <w:rFonts w:cs="Times New Roman"/>
          <w:i/>
          <w:szCs w:val="24"/>
        </w:rPr>
        <w:t xml:space="preserve">*Corresponding author. </w:t>
      </w:r>
      <w:r w:rsidRPr="00750CCD">
        <w:rPr>
          <w:rFonts w:cs="Times New Roman"/>
          <w:i/>
          <w:szCs w:val="24"/>
          <w:lang w:val="fr-FR"/>
        </w:rPr>
        <w:t xml:space="preserve">E-mail: </w:t>
      </w:r>
      <w:hyperlink r:id="rId7" w:history="1">
        <w:r w:rsidR="00B93819" w:rsidRPr="00750CCD">
          <w:rPr>
            <w:rStyle w:val="Lienhypertexte"/>
            <w:rFonts w:cs="Times New Roman"/>
            <w:i/>
            <w:color w:val="auto"/>
            <w:szCs w:val="24"/>
            <w:lang w:val="fr-FR"/>
          </w:rPr>
          <w:t>frederic.debeaufort@u-bourgogne.fr</w:t>
        </w:r>
      </w:hyperlink>
    </w:p>
    <w:p w:rsidR="005A41C3" w:rsidRPr="00750CCD" w:rsidRDefault="005A41C3">
      <w:pPr>
        <w:rPr>
          <w:rFonts w:cs="Times New Roman"/>
          <w:szCs w:val="24"/>
          <w:lang w:val="de-DE"/>
        </w:rPr>
      </w:pPr>
    </w:p>
    <w:p w:rsidR="00B93819" w:rsidRPr="00750CCD" w:rsidRDefault="00B93819" w:rsidP="00B93819">
      <w:pPr>
        <w:ind w:right="-39"/>
        <w:jc w:val="thaiDistribute"/>
        <w:rPr>
          <w:rFonts w:ascii="Arial" w:hAnsi="Arial" w:cs="Arial"/>
          <w:b/>
          <w:bCs/>
          <w:lang w:val="de-DE"/>
        </w:rPr>
      </w:pPr>
    </w:p>
    <w:p w:rsidR="00B93819" w:rsidRPr="00750CCD" w:rsidRDefault="00B93819" w:rsidP="00B93819">
      <w:pPr>
        <w:ind w:right="-39"/>
        <w:jc w:val="thaiDistribute"/>
        <w:rPr>
          <w:rFonts w:ascii="Arial" w:hAnsi="Arial" w:cs="Arial"/>
          <w:sz w:val="22"/>
          <w:szCs w:val="22"/>
        </w:rPr>
      </w:pPr>
      <w:r w:rsidRPr="00750CCD">
        <w:rPr>
          <w:rFonts w:ascii="Arial" w:hAnsi="Arial" w:cs="Arial"/>
          <w:sz w:val="22"/>
          <w:szCs w:val="22"/>
        </w:rPr>
        <w:t>Fish processing factories generate more than 60% of by-products as wastes including skins, heads, bones and viscera, which consequently caused serious environmental and economic problems</w:t>
      </w:r>
      <w:r w:rsidR="009A01B8" w:rsidRPr="00750CCD">
        <w:rPr>
          <w:rFonts w:ascii="Arial" w:hAnsi="Arial" w:cs="Arial"/>
          <w:sz w:val="22"/>
          <w:szCs w:val="22"/>
          <w:vertAlign w:val="superscript"/>
        </w:rPr>
        <w:t>1</w:t>
      </w:r>
      <w:r w:rsidRPr="00750CCD">
        <w:rPr>
          <w:rFonts w:ascii="Arial" w:hAnsi="Arial" w:cs="Arial"/>
          <w:sz w:val="22"/>
          <w:szCs w:val="22"/>
        </w:rPr>
        <w:t xml:space="preserve">. From these by-products, natural biopolymers </w:t>
      </w:r>
      <w:proofErr w:type="gramStart"/>
      <w:r w:rsidRPr="00750CCD">
        <w:rPr>
          <w:rFonts w:ascii="Arial" w:hAnsi="Arial" w:cs="Arial"/>
          <w:sz w:val="22"/>
          <w:szCs w:val="22"/>
        </w:rPr>
        <w:t>can be extracted and used as edible packaging materials</w:t>
      </w:r>
      <w:r w:rsidR="009A01B8" w:rsidRPr="00750CCD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Pr="00750CCD">
        <w:rPr>
          <w:rFonts w:ascii="Arial" w:hAnsi="Arial" w:cs="Arial"/>
          <w:sz w:val="22"/>
          <w:szCs w:val="22"/>
        </w:rPr>
        <w:t>. In this context, cuttlefish (</w:t>
      </w:r>
      <w:r w:rsidRPr="00750CCD">
        <w:rPr>
          <w:rFonts w:ascii="Arial" w:hAnsi="Arial" w:cs="Arial"/>
          <w:i/>
          <w:iCs/>
          <w:sz w:val="22"/>
          <w:szCs w:val="22"/>
        </w:rPr>
        <w:t xml:space="preserve">Sepia </w:t>
      </w:r>
      <w:proofErr w:type="spellStart"/>
      <w:r w:rsidRPr="00750CCD">
        <w:rPr>
          <w:rFonts w:ascii="Arial" w:hAnsi="Arial" w:cs="Arial"/>
          <w:i/>
          <w:iCs/>
          <w:sz w:val="22"/>
          <w:szCs w:val="22"/>
        </w:rPr>
        <w:t>officinalis</w:t>
      </w:r>
      <w:proofErr w:type="spellEnd"/>
      <w:r w:rsidRPr="00750CCD">
        <w:rPr>
          <w:rFonts w:ascii="Arial" w:hAnsi="Arial" w:cs="Arial"/>
          <w:sz w:val="22"/>
          <w:szCs w:val="22"/>
        </w:rPr>
        <w:t xml:space="preserve">) skin, a major processing by-product from fish industry, has been valorized by the extraction of </w:t>
      </w:r>
      <w:r w:rsidR="0020382B" w:rsidRPr="00750CCD">
        <w:rPr>
          <w:rFonts w:ascii="Arial" w:hAnsi="Arial" w:cs="Arial"/>
          <w:sz w:val="22"/>
          <w:szCs w:val="22"/>
        </w:rPr>
        <w:t xml:space="preserve">cuttlefish skin </w:t>
      </w:r>
      <w:r w:rsidRPr="00750CCD">
        <w:rPr>
          <w:rFonts w:ascii="Arial" w:hAnsi="Arial" w:cs="Arial"/>
          <w:sz w:val="22"/>
          <w:szCs w:val="22"/>
        </w:rPr>
        <w:t>gelatin (</w:t>
      </w:r>
      <w:r w:rsidR="0020382B" w:rsidRPr="00750CCD">
        <w:rPr>
          <w:rFonts w:ascii="Arial" w:hAnsi="Arial" w:cs="Arial"/>
          <w:sz w:val="22"/>
          <w:szCs w:val="22"/>
        </w:rPr>
        <w:t>G</w:t>
      </w:r>
      <w:r w:rsidRPr="00750CCD">
        <w:rPr>
          <w:rFonts w:ascii="Arial" w:hAnsi="Arial" w:cs="Arial"/>
          <w:sz w:val="22"/>
          <w:szCs w:val="22"/>
        </w:rPr>
        <w:t>), protein isolate (PI) and it</w:t>
      </w:r>
      <w:r w:rsidR="00FC5F65" w:rsidRPr="00750CCD">
        <w:rPr>
          <w:rFonts w:ascii="Arial" w:hAnsi="Arial" w:cs="Arial"/>
          <w:sz w:val="22"/>
          <w:szCs w:val="22"/>
        </w:rPr>
        <w:t>s protein hydrolysates (PH).</w:t>
      </w:r>
      <w:r w:rsidR="0020382B" w:rsidRPr="00750CCD">
        <w:rPr>
          <w:rFonts w:ascii="Arial" w:hAnsi="Arial" w:cs="Arial"/>
          <w:sz w:val="22"/>
          <w:szCs w:val="22"/>
        </w:rPr>
        <w:t xml:space="preserve"> </w:t>
      </w:r>
      <w:r w:rsidRPr="00750CCD">
        <w:rPr>
          <w:rFonts w:ascii="Arial" w:hAnsi="Arial" w:cs="Arial"/>
          <w:sz w:val="22"/>
          <w:szCs w:val="22"/>
        </w:rPr>
        <w:t>Then, edible films based on G incorporated or not with PI and its hydrolysates</w:t>
      </w:r>
      <w:r w:rsidR="00FC5F65" w:rsidRPr="00750CCD">
        <w:rPr>
          <w:rFonts w:ascii="Arial" w:hAnsi="Arial" w:cs="Arial"/>
          <w:sz w:val="22"/>
          <w:szCs w:val="22"/>
        </w:rPr>
        <w:t xml:space="preserve"> </w:t>
      </w:r>
      <w:r w:rsidRPr="00750CCD">
        <w:rPr>
          <w:rFonts w:ascii="Arial" w:hAnsi="Arial" w:cs="Arial"/>
          <w:sz w:val="22"/>
          <w:szCs w:val="22"/>
        </w:rPr>
        <w:t>have b</w:t>
      </w:r>
      <w:r w:rsidR="00FC5F65" w:rsidRPr="00750CCD">
        <w:rPr>
          <w:rFonts w:ascii="Arial" w:hAnsi="Arial" w:cs="Arial"/>
          <w:sz w:val="22"/>
          <w:szCs w:val="22"/>
        </w:rPr>
        <w:t xml:space="preserve">een prepared and characterized. </w:t>
      </w:r>
      <w:r w:rsidRPr="00750CCD">
        <w:rPr>
          <w:rFonts w:ascii="Arial" w:hAnsi="Arial" w:cs="Arial"/>
          <w:sz w:val="22"/>
          <w:szCs w:val="22"/>
        </w:rPr>
        <w:t>Particularly,</w:t>
      </w:r>
      <w:r w:rsidR="00FC5F65" w:rsidRPr="00750CCD">
        <w:rPr>
          <w:rFonts w:ascii="Arial" w:hAnsi="Arial" w:cs="Arial"/>
          <w:sz w:val="22"/>
          <w:szCs w:val="22"/>
        </w:rPr>
        <w:t xml:space="preserve"> </w:t>
      </w:r>
      <w:r w:rsidR="00C535B2" w:rsidRPr="00750CCD">
        <w:rPr>
          <w:rFonts w:ascii="Arial" w:hAnsi="Arial" w:cs="Arial"/>
          <w:sz w:val="22"/>
          <w:szCs w:val="22"/>
        </w:rPr>
        <w:t xml:space="preserve">the </w:t>
      </w:r>
      <w:r w:rsidR="00FC5F65" w:rsidRPr="00750CCD">
        <w:rPr>
          <w:rFonts w:ascii="Arial" w:hAnsi="Arial" w:cs="Arial"/>
          <w:i/>
          <w:sz w:val="22"/>
          <w:szCs w:val="22"/>
        </w:rPr>
        <w:t>in-vitro</w:t>
      </w:r>
      <w:r w:rsidRPr="00750CCD">
        <w:rPr>
          <w:rFonts w:ascii="Arial" w:hAnsi="Arial" w:cs="Arial"/>
          <w:sz w:val="22"/>
          <w:szCs w:val="22"/>
        </w:rPr>
        <w:t xml:space="preserve"> antioxidant activity of </w:t>
      </w:r>
      <w:proofErr w:type="gramStart"/>
      <w:r w:rsidR="0020382B" w:rsidRPr="00750CCD">
        <w:rPr>
          <w:rFonts w:ascii="Arial" w:hAnsi="Arial" w:cs="Arial"/>
          <w:sz w:val="22"/>
          <w:szCs w:val="22"/>
        </w:rPr>
        <w:t>gelatin</w:t>
      </w:r>
      <w:r w:rsidRPr="00750CCD">
        <w:rPr>
          <w:rFonts w:ascii="Arial" w:hAnsi="Arial" w:cs="Arial"/>
          <w:sz w:val="22"/>
          <w:szCs w:val="22"/>
        </w:rPr>
        <w:t xml:space="preserve"> based</w:t>
      </w:r>
      <w:proofErr w:type="gramEnd"/>
      <w:r w:rsidRPr="00750CCD">
        <w:rPr>
          <w:rFonts w:ascii="Arial" w:hAnsi="Arial" w:cs="Arial"/>
          <w:sz w:val="22"/>
          <w:szCs w:val="22"/>
        </w:rPr>
        <w:t xml:space="preserve"> films was investigated by means of reducing power, DPPH free radical-scavenging activity and </w:t>
      </w:r>
      <w:r w:rsidRPr="00750CCD">
        <w:rPr>
          <w:rFonts w:ascii="Arial" w:hAnsi="Arial" w:cs="Arial"/>
          <w:sz w:val="22"/>
          <w:szCs w:val="22"/>
          <w:lang w:val="fr-FR"/>
        </w:rPr>
        <w:t>β</w:t>
      </w:r>
      <w:r w:rsidRPr="00750CCD">
        <w:rPr>
          <w:rFonts w:ascii="Arial" w:hAnsi="Arial" w:cs="Arial"/>
          <w:sz w:val="22"/>
          <w:szCs w:val="22"/>
        </w:rPr>
        <w:t>-carotene bleaching inhibition</w:t>
      </w:r>
      <w:r w:rsidR="00C535B2" w:rsidRPr="00750CCD">
        <w:rPr>
          <w:rFonts w:ascii="Arial" w:hAnsi="Arial" w:cs="Arial"/>
          <w:sz w:val="22"/>
          <w:szCs w:val="22"/>
        </w:rPr>
        <w:t xml:space="preserve"> assays</w:t>
      </w:r>
      <w:r w:rsidRPr="00750CCD">
        <w:rPr>
          <w:rFonts w:ascii="Arial" w:hAnsi="Arial" w:cs="Arial"/>
          <w:sz w:val="22"/>
          <w:szCs w:val="22"/>
        </w:rPr>
        <w:t>.</w:t>
      </w:r>
    </w:p>
    <w:p w:rsidR="00B93819" w:rsidRPr="00750CCD" w:rsidRDefault="00B93819" w:rsidP="00B93819">
      <w:pPr>
        <w:ind w:right="-39"/>
        <w:jc w:val="thaiDistribute"/>
        <w:rPr>
          <w:rFonts w:ascii="Arial" w:hAnsi="Arial" w:cs="Arial"/>
          <w:sz w:val="22"/>
          <w:szCs w:val="22"/>
        </w:rPr>
      </w:pPr>
    </w:p>
    <w:p w:rsidR="00B93819" w:rsidRPr="00750CCD" w:rsidRDefault="009A01B8" w:rsidP="00B93819">
      <w:pPr>
        <w:ind w:right="-39"/>
        <w:jc w:val="thaiDistribute"/>
        <w:rPr>
          <w:rFonts w:ascii="Arial" w:hAnsi="Arial" w:cs="Arial"/>
          <w:sz w:val="22"/>
          <w:szCs w:val="22"/>
          <w:lang w:val="en-GB"/>
        </w:rPr>
      </w:pPr>
      <w:r w:rsidRPr="00750CCD">
        <w:rPr>
          <w:rFonts w:ascii="Arial" w:hAnsi="Arial" w:cs="Arial"/>
          <w:sz w:val="22"/>
          <w:szCs w:val="22"/>
        </w:rPr>
        <w:t xml:space="preserve">The enrichment of </w:t>
      </w:r>
      <w:proofErr w:type="gramStart"/>
      <w:r w:rsidRPr="00750CCD">
        <w:rPr>
          <w:rFonts w:ascii="Arial" w:hAnsi="Arial" w:cs="Arial"/>
          <w:sz w:val="22"/>
          <w:szCs w:val="22"/>
        </w:rPr>
        <w:t>cuttlefish skin gelatin films</w:t>
      </w:r>
      <w:proofErr w:type="gramEnd"/>
      <w:r w:rsidRPr="00750CCD">
        <w:rPr>
          <w:rFonts w:ascii="Arial" w:hAnsi="Arial" w:cs="Arial"/>
          <w:sz w:val="22"/>
          <w:szCs w:val="22"/>
        </w:rPr>
        <w:t xml:space="preserve"> with </w:t>
      </w:r>
      <w:r w:rsidR="00FC5F65" w:rsidRPr="00750CCD">
        <w:rPr>
          <w:rFonts w:ascii="Arial" w:hAnsi="Arial" w:cs="Arial"/>
          <w:sz w:val="22"/>
          <w:szCs w:val="22"/>
        </w:rPr>
        <w:t>protein</w:t>
      </w:r>
      <w:r w:rsidRPr="00750CCD">
        <w:rPr>
          <w:rFonts w:ascii="Arial" w:hAnsi="Arial" w:cs="Arial"/>
          <w:sz w:val="22"/>
          <w:szCs w:val="22"/>
        </w:rPr>
        <w:t xml:space="preserve"> hydrolysates or isolate</w:t>
      </w:r>
      <w:r w:rsidRPr="00750CCD">
        <w:rPr>
          <w:rFonts w:ascii="Arial" w:hAnsi="Arial" w:cs="Arial"/>
          <w:strike/>
          <w:sz w:val="22"/>
          <w:szCs w:val="22"/>
        </w:rPr>
        <w:t>s</w:t>
      </w:r>
      <w:r w:rsidRPr="00750CCD">
        <w:rPr>
          <w:rFonts w:ascii="Arial" w:hAnsi="Arial" w:cs="Arial"/>
          <w:sz w:val="22"/>
          <w:szCs w:val="22"/>
        </w:rPr>
        <w:t xml:space="preserve"> led t</w:t>
      </w:r>
      <w:r w:rsidR="00FC5F65" w:rsidRPr="00750CCD">
        <w:rPr>
          <w:rFonts w:ascii="Arial" w:hAnsi="Arial" w:cs="Arial"/>
          <w:sz w:val="22"/>
          <w:szCs w:val="22"/>
        </w:rPr>
        <w:t>o colored films with higher UV-</w:t>
      </w:r>
      <w:r w:rsidRPr="00750CCD">
        <w:rPr>
          <w:rFonts w:ascii="Arial" w:hAnsi="Arial" w:cs="Arial"/>
          <w:sz w:val="22"/>
          <w:szCs w:val="22"/>
        </w:rPr>
        <w:t>barrier property and thermal stability. However, mechanical properties decreased and hydrophilicity increased for</w:t>
      </w:r>
      <w:r w:rsidR="00FC5F65" w:rsidRPr="00750CCD">
        <w:rPr>
          <w:rFonts w:ascii="Arial" w:hAnsi="Arial" w:cs="Arial"/>
          <w:sz w:val="22"/>
          <w:szCs w:val="22"/>
        </w:rPr>
        <w:t xml:space="preserve"> </w:t>
      </w:r>
      <w:r w:rsidR="0020382B" w:rsidRPr="00750CCD">
        <w:rPr>
          <w:rFonts w:ascii="Arial" w:hAnsi="Arial" w:cs="Arial"/>
          <w:sz w:val="22"/>
          <w:szCs w:val="22"/>
        </w:rPr>
        <w:t>hydrolysates incorporated films</w:t>
      </w:r>
      <w:r w:rsidRPr="00750CCD">
        <w:rPr>
          <w:rFonts w:ascii="Arial" w:hAnsi="Arial" w:cs="Arial"/>
          <w:sz w:val="22"/>
          <w:szCs w:val="22"/>
        </w:rPr>
        <w:t xml:space="preserve"> compared to </w:t>
      </w:r>
      <w:r w:rsidR="0020382B" w:rsidRPr="00750CCD">
        <w:rPr>
          <w:rFonts w:ascii="Arial" w:hAnsi="Arial" w:cs="Arial"/>
          <w:sz w:val="22"/>
          <w:szCs w:val="22"/>
        </w:rPr>
        <w:t>isolates</w:t>
      </w:r>
      <w:r w:rsidRPr="00750CCD">
        <w:rPr>
          <w:rFonts w:ascii="Arial" w:hAnsi="Arial" w:cs="Arial"/>
          <w:sz w:val="22"/>
          <w:szCs w:val="22"/>
        </w:rPr>
        <w:t xml:space="preserve"> enriched film and </w:t>
      </w:r>
      <w:r w:rsidR="0020382B" w:rsidRPr="00750CCD">
        <w:rPr>
          <w:rFonts w:ascii="Arial" w:hAnsi="Arial" w:cs="Arial"/>
          <w:sz w:val="22"/>
          <w:szCs w:val="22"/>
        </w:rPr>
        <w:t xml:space="preserve">control </w:t>
      </w:r>
      <w:r w:rsidRPr="00750CCD">
        <w:rPr>
          <w:rFonts w:ascii="Arial" w:hAnsi="Arial" w:cs="Arial"/>
          <w:sz w:val="22"/>
          <w:szCs w:val="22"/>
        </w:rPr>
        <w:t>gelatin film</w:t>
      </w:r>
      <w:r w:rsidR="0020382B" w:rsidRPr="00750CCD">
        <w:rPr>
          <w:rFonts w:ascii="Arial" w:hAnsi="Arial" w:cs="Arial"/>
          <w:sz w:val="22"/>
          <w:szCs w:val="22"/>
        </w:rPr>
        <w:t>s</w:t>
      </w:r>
      <w:r w:rsidRPr="00750CCD">
        <w:rPr>
          <w:rFonts w:ascii="Arial" w:hAnsi="Arial" w:cs="Arial"/>
          <w:sz w:val="22"/>
          <w:szCs w:val="22"/>
        </w:rPr>
        <w:t xml:space="preserve">. </w:t>
      </w:r>
      <w:r w:rsidR="00B4244E" w:rsidRPr="00750CCD">
        <w:rPr>
          <w:rFonts w:ascii="Arial" w:hAnsi="Arial" w:cs="Arial"/>
          <w:sz w:val="22"/>
          <w:szCs w:val="22"/>
        </w:rPr>
        <w:t>Conversely</w:t>
      </w:r>
      <w:r w:rsidRPr="00750CCD">
        <w:rPr>
          <w:rFonts w:ascii="Arial" w:hAnsi="Arial" w:cs="Arial"/>
          <w:sz w:val="22"/>
          <w:szCs w:val="22"/>
        </w:rPr>
        <w:t>, t</w:t>
      </w:r>
      <w:r w:rsidR="00B93819" w:rsidRPr="00750CCD">
        <w:rPr>
          <w:rFonts w:ascii="Arial" w:hAnsi="Arial" w:cs="Arial"/>
          <w:sz w:val="22"/>
          <w:szCs w:val="22"/>
        </w:rPr>
        <w:t xml:space="preserve">he addition of </w:t>
      </w:r>
      <w:r w:rsidR="00B4244E" w:rsidRPr="00750CCD">
        <w:rPr>
          <w:rFonts w:ascii="Arial" w:hAnsi="Arial" w:cs="Arial"/>
          <w:sz w:val="22"/>
          <w:szCs w:val="22"/>
        </w:rPr>
        <w:t xml:space="preserve">PH </w:t>
      </w:r>
      <w:r w:rsidR="00B93819" w:rsidRPr="00750CCD">
        <w:rPr>
          <w:rFonts w:ascii="Arial" w:hAnsi="Arial" w:cs="Arial"/>
          <w:sz w:val="22"/>
          <w:szCs w:val="22"/>
        </w:rPr>
        <w:t>and PI significantly increased the antioxidant capacit</w:t>
      </w:r>
      <w:r w:rsidR="00B4244E" w:rsidRPr="00750CCD">
        <w:rPr>
          <w:rFonts w:ascii="Arial" w:hAnsi="Arial" w:cs="Arial"/>
          <w:sz w:val="22"/>
          <w:szCs w:val="22"/>
        </w:rPr>
        <w:t>y</w:t>
      </w:r>
      <w:r w:rsidR="00B93819" w:rsidRPr="00750CCD">
        <w:rPr>
          <w:rFonts w:ascii="Arial" w:hAnsi="Arial" w:cs="Arial"/>
          <w:sz w:val="22"/>
          <w:szCs w:val="22"/>
        </w:rPr>
        <w:t xml:space="preserve"> of gelatin films through different antioxidant mechanisms. </w:t>
      </w:r>
      <w:r w:rsidRPr="00750CCD">
        <w:rPr>
          <w:rFonts w:ascii="Arial" w:hAnsi="Arial" w:cs="Arial"/>
          <w:sz w:val="22"/>
          <w:szCs w:val="22"/>
        </w:rPr>
        <w:t>Control film showed the lowest antioxidant activity.</w:t>
      </w:r>
      <w:r w:rsidR="00B4244E" w:rsidRPr="00750CCD">
        <w:rPr>
          <w:rFonts w:ascii="Arial" w:hAnsi="Arial" w:cs="Arial"/>
          <w:sz w:val="22"/>
          <w:szCs w:val="22"/>
        </w:rPr>
        <w:t xml:space="preserve"> </w:t>
      </w:r>
      <w:r w:rsidR="00B93819" w:rsidRPr="00750CCD">
        <w:rPr>
          <w:rFonts w:ascii="Arial" w:hAnsi="Arial" w:cs="Arial"/>
          <w:sz w:val="22"/>
          <w:szCs w:val="22"/>
        </w:rPr>
        <w:t xml:space="preserve">Films radical scavenging ability </w:t>
      </w:r>
      <w:proofErr w:type="gramStart"/>
      <w:r w:rsidR="00B93819" w:rsidRPr="00750CCD">
        <w:rPr>
          <w:rFonts w:ascii="Arial" w:hAnsi="Arial" w:cs="Arial"/>
          <w:sz w:val="22"/>
          <w:szCs w:val="22"/>
        </w:rPr>
        <w:t>was increased</w:t>
      </w:r>
      <w:proofErr w:type="gramEnd"/>
      <w:r w:rsidR="00B93819" w:rsidRPr="00750CCD">
        <w:rPr>
          <w:rFonts w:ascii="Arial" w:hAnsi="Arial" w:cs="Arial"/>
          <w:sz w:val="22"/>
          <w:szCs w:val="22"/>
        </w:rPr>
        <w:t xml:space="preserve"> by 88% after the addition of </w:t>
      </w:r>
      <w:r w:rsidR="0020382B" w:rsidRPr="00750CCD">
        <w:rPr>
          <w:rFonts w:ascii="Arial" w:hAnsi="Arial" w:cs="Arial"/>
          <w:sz w:val="22"/>
          <w:szCs w:val="22"/>
        </w:rPr>
        <w:t>PH</w:t>
      </w:r>
      <w:r w:rsidR="00B93819" w:rsidRPr="00750CCD">
        <w:rPr>
          <w:rFonts w:ascii="Arial" w:hAnsi="Arial" w:cs="Arial"/>
          <w:sz w:val="22"/>
          <w:szCs w:val="22"/>
          <w:lang w:val="en-GB"/>
        </w:rPr>
        <w:t xml:space="preserve"> </w:t>
      </w:r>
      <w:r w:rsidR="00B4244E" w:rsidRPr="00750CCD">
        <w:rPr>
          <w:rFonts w:ascii="Arial" w:hAnsi="Arial" w:cs="Arial"/>
          <w:sz w:val="22"/>
          <w:szCs w:val="22"/>
          <w:lang w:val="en-GB"/>
        </w:rPr>
        <w:t>while</w:t>
      </w:r>
      <w:r w:rsidR="00B93819" w:rsidRPr="00750CCD">
        <w:rPr>
          <w:rFonts w:ascii="Arial" w:hAnsi="Arial" w:cs="Arial"/>
          <w:sz w:val="22"/>
          <w:szCs w:val="22"/>
          <w:lang w:val="en-GB"/>
        </w:rPr>
        <w:t xml:space="preserve"> the </w:t>
      </w:r>
      <w:r w:rsidR="00B93819" w:rsidRPr="00750CCD">
        <w:rPr>
          <w:rFonts w:ascii="Arial" w:hAnsi="Arial" w:cs="Arial"/>
          <w:sz w:val="22"/>
          <w:szCs w:val="22"/>
          <w:lang w:val="el-GR"/>
        </w:rPr>
        <w:t>β</w:t>
      </w:r>
      <w:r w:rsidR="00B93819" w:rsidRPr="00750CCD">
        <w:rPr>
          <w:rFonts w:ascii="Arial" w:hAnsi="Arial" w:cs="Arial"/>
          <w:sz w:val="22"/>
          <w:szCs w:val="22"/>
          <w:lang w:val="en-GB"/>
        </w:rPr>
        <w:t xml:space="preserve">-carotene-linoleate </w:t>
      </w:r>
      <w:r w:rsidR="00B93819" w:rsidRPr="00750CCD">
        <w:rPr>
          <w:rFonts w:ascii="Arial" w:hAnsi="Arial" w:cs="Arial"/>
          <w:sz w:val="22"/>
          <w:szCs w:val="22"/>
        </w:rPr>
        <w:t>bleaching inhibition capacity was enhanced by 79% by the incorporation of PI. However</w:t>
      </w:r>
      <w:r w:rsidR="00B93819" w:rsidRPr="00750CCD">
        <w:rPr>
          <w:rFonts w:ascii="Arial" w:hAnsi="Arial" w:cs="Arial"/>
          <w:sz w:val="22"/>
          <w:szCs w:val="22"/>
          <w:lang w:val="en-GB"/>
        </w:rPr>
        <w:t xml:space="preserve">, the addition of </w:t>
      </w:r>
      <w:r w:rsidR="00B4244E" w:rsidRPr="00750CCD">
        <w:rPr>
          <w:rFonts w:ascii="Arial" w:hAnsi="Arial" w:cs="Arial"/>
          <w:sz w:val="22"/>
          <w:szCs w:val="22"/>
        </w:rPr>
        <w:t xml:space="preserve">PH </w:t>
      </w:r>
      <w:r w:rsidR="00B93819" w:rsidRPr="00750CCD">
        <w:rPr>
          <w:rFonts w:ascii="Arial" w:hAnsi="Arial" w:cs="Arial"/>
          <w:sz w:val="22"/>
          <w:szCs w:val="22"/>
        </w:rPr>
        <w:t xml:space="preserve">leads to increasing </w:t>
      </w:r>
      <w:r w:rsidR="00B93819" w:rsidRPr="00750CCD">
        <w:rPr>
          <w:rFonts w:ascii="Arial" w:hAnsi="Arial" w:cs="Arial"/>
          <w:sz w:val="22"/>
          <w:szCs w:val="22"/>
          <w:lang w:val="en-GB"/>
        </w:rPr>
        <w:t xml:space="preserve">the </w:t>
      </w:r>
      <w:r w:rsidR="00B93819" w:rsidRPr="00750CCD">
        <w:rPr>
          <w:rFonts w:ascii="Arial" w:hAnsi="Arial" w:cs="Arial"/>
          <w:sz w:val="22"/>
          <w:szCs w:val="22"/>
        </w:rPr>
        <w:t xml:space="preserve">reducing power of </w:t>
      </w:r>
      <w:proofErr w:type="spellStart"/>
      <w:r w:rsidR="00B93819" w:rsidRPr="00750CCD">
        <w:rPr>
          <w:rFonts w:ascii="Arial" w:hAnsi="Arial" w:cs="Arial"/>
          <w:sz w:val="22"/>
          <w:szCs w:val="22"/>
        </w:rPr>
        <w:t>gelati</w:t>
      </w:r>
      <w:proofErr w:type="spellEnd"/>
      <w:r w:rsidR="00B93819" w:rsidRPr="00750CCD">
        <w:rPr>
          <w:rFonts w:ascii="Arial" w:hAnsi="Arial" w:cs="Arial"/>
          <w:sz w:val="22"/>
          <w:szCs w:val="22"/>
          <w:lang w:val="en-GB"/>
        </w:rPr>
        <w:t>n films by only 23%.</w:t>
      </w:r>
    </w:p>
    <w:p w:rsidR="00B93819" w:rsidRPr="00750CCD" w:rsidRDefault="00B93819" w:rsidP="00B93819">
      <w:pPr>
        <w:ind w:right="-39"/>
        <w:jc w:val="thaiDistribute"/>
        <w:rPr>
          <w:rFonts w:ascii="Arial" w:hAnsi="Arial" w:cs="Arial"/>
          <w:sz w:val="22"/>
          <w:szCs w:val="22"/>
          <w:lang w:val="en-GB"/>
        </w:rPr>
      </w:pPr>
    </w:p>
    <w:p w:rsidR="007B63F2" w:rsidRPr="00750CCD" w:rsidRDefault="007B63F2" w:rsidP="00FC5799">
      <w:pPr>
        <w:ind w:right="-39"/>
        <w:jc w:val="thaiDistribute"/>
        <w:rPr>
          <w:rFonts w:ascii="Arial" w:hAnsi="Arial" w:cs="Arial"/>
          <w:sz w:val="22"/>
          <w:szCs w:val="22"/>
        </w:rPr>
      </w:pPr>
    </w:p>
    <w:p w:rsidR="004C26D7" w:rsidRPr="00750CCD" w:rsidRDefault="004C26D7" w:rsidP="00077B20">
      <w:pPr>
        <w:ind w:right="-39"/>
        <w:jc w:val="thaiDistribute"/>
        <w:rPr>
          <w:rFonts w:ascii="Arial" w:hAnsi="Arial" w:cs="Arial"/>
          <w:sz w:val="22"/>
          <w:szCs w:val="22"/>
        </w:rPr>
      </w:pPr>
    </w:p>
    <w:p w:rsidR="000A3E07" w:rsidRPr="00750CCD" w:rsidRDefault="000A3E07" w:rsidP="000660AB">
      <w:pPr>
        <w:rPr>
          <w:rFonts w:ascii="Arial" w:hAnsi="Arial" w:cs="Arial"/>
          <w:i/>
          <w:sz w:val="20"/>
          <w:szCs w:val="20"/>
        </w:rPr>
      </w:pPr>
      <w:r w:rsidRPr="00750CCD">
        <w:rPr>
          <w:rFonts w:ascii="Arial" w:hAnsi="Arial" w:cs="Arial"/>
          <w:i/>
          <w:sz w:val="20"/>
          <w:szCs w:val="20"/>
        </w:rPr>
        <w:t>References</w:t>
      </w:r>
    </w:p>
    <w:p w:rsidR="009A01B8" w:rsidRPr="00750CCD" w:rsidRDefault="009A01B8" w:rsidP="009A01B8">
      <w:pPr>
        <w:pStyle w:val="Paragraphedeliste"/>
        <w:numPr>
          <w:ilvl w:val="0"/>
          <w:numId w:val="3"/>
        </w:numPr>
        <w:tabs>
          <w:tab w:val="left" w:pos="142"/>
          <w:tab w:val="left" w:pos="426"/>
        </w:tabs>
        <w:overflowPunct/>
        <w:jc w:val="both"/>
        <w:textAlignment w:val="auto"/>
        <w:rPr>
          <w:rFonts w:ascii="Arial" w:hAnsi="Arial" w:cs="Arial"/>
          <w:bCs/>
          <w:sz w:val="20"/>
          <w:lang w:val="en-US"/>
        </w:rPr>
      </w:pPr>
      <w:bookmarkStart w:id="1" w:name="_ENREF_22"/>
      <w:r w:rsidRPr="00750CCD">
        <w:rPr>
          <w:rFonts w:ascii="Arial" w:hAnsi="Arial" w:cs="Arial"/>
          <w:sz w:val="20"/>
          <w:lang w:val="en-GB"/>
        </w:rPr>
        <w:t xml:space="preserve">Alfaro, A. d. T., </w:t>
      </w:r>
      <w:proofErr w:type="spellStart"/>
      <w:r w:rsidRPr="00750CCD">
        <w:rPr>
          <w:rFonts w:ascii="Arial" w:hAnsi="Arial" w:cs="Arial"/>
          <w:sz w:val="20"/>
          <w:lang w:val="en-GB"/>
        </w:rPr>
        <w:t>Balbinot</w:t>
      </w:r>
      <w:proofErr w:type="spellEnd"/>
      <w:r w:rsidRPr="00750CCD">
        <w:rPr>
          <w:rFonts w:ascii="Arial" w:hAnsi="Arial" w:cs="Arial"/>
          <w:sz w:val="20"/>
          <w:lang w:val="en-GB"/>
        </w:rPr>
        <w:t xml:space="preserve">, E., Weber, C. I., </w:t>
      </w:r>
      <w:proofErr w:type="spellStart"/>
      <w:r w:rsidRPr="00750CCD">
        <w:rPr>
          <w:rFonts w:ascii="Arial" w:hAnsi="Arial" w:cs="Arial"/>
          <w:sz w:val="20"/>
          <w:lang w:val="en-GB"/>
        </w:rPr>
        <w:t>Tonial</w:t>
      </w:r>
      <w:proofErr w:type="spellEnd"/>
      <w:r w:rsidRPr="00750CCD">
        <w:rPr>
          <w:rFonts w:ascii="Arial" w:hAnsi="Arial" w:cs="Arial"/>
          <w:sz w:val="20"/>
          <w:lang w:val="en-GB"/>
        </w:rPr>
        <w:t>, I. B., &amp; Machado-</w:t>
      </w:r>
      <w:proofErr w:type="spellStart"/>
      <w:r w:rsidRPr="00750CCD">
        <w:rPr>
          <w:rFonts w:ascii="Arial" w:hAnsi="Arial" w:cs="Arial"/>
          <w:sz w:val="20"/>
          <w:lang w:val="en-GB"/>
        </w:rPr>
        <w:t>Lunkes</w:t>
      </w:r>
      <w:proofErr w:type="spellEnd"/>
      <w:r w:rsidRPr="00750CCD">
        <w:rPr>
          <w:rFonts w:ascii="Arial" w:hAnsi="Arial" w:cs="Arial"/>
          <w:sz w:val="20"/>
          <w:lang w:val="en-GB"/>
        </w:rPr>
        <w:t xml:space="preserve">, A. (2015). Fish gelatin: characteristics, functional properties, applications and </w:t>
      </w:r>
      <w:proofErr w:type="gramStart"/>
      <w:r w:rsidRPr="00750CCD">
        <w:rPr>
          <w:rFonts w:ascii="Arial" w:hAnsi="Arial" w:cs="Arial"/>
          <w:sz w:val="20"/>
          <w:lang w:val="en-GB"/>
        </w:rPr>
        <w:t>future potentials</w:t>
      </w:r>
      <w:proofErr w:type="gramEnd"/>
      <w:r w:rsidRPr="00750CCD">
        <w:rPr>
          <w:rFonts w:ascii="Arial" w:hAnsi="Arial" w:cs="Arial"/>
          <w:sz w:val="20"/>
          <w:lang w:val="en-GB"/>
        </w:rPr>
        <w:t xml:space="preserve">. </w:t>
      </w:r>
      <w:r w:rsidRPr="00750CCD">
        <w:rPr>
          <w:rFonts w:ascii="Arial" w:hAnsi="Arial" w:cs="Arial"/>
          <w:i/>
          <w:sz w:val="20"/>
          <w:lang w:val="en-GB"/>
        </w:rPr>
        <w:t>Food Engineering Reviews</w:t>
      </w:r>
      <w:r w:rsidRPr="00750CCD">
        <w:rPr>
          <w:rFonts w:ascii="Arial" w:hAnsi="Arial" w:cs="Arial"/>
          <w:sz w:val="20"/>
          <w:lang w:val="en-GB"/>
        </w:rPr>
        <w:t>, 7(1), 33-44.</w:t>
      </w:r>
    </w:p>
    <w:p w:rsidR="009A01B8" w:rsidRPr="00750CCD" w:rsidRDefault="009A01B8" w:rsidP="009A01B8">
      <w:pPr>
        <w:pStyle w:val="Paragraphedeliste"/>
        <w:numPr>
          <w:ilvl w:val="0"/>
          <w:numId w:val="3"/>
        </w:numPr>
        <w:tabs>
          <w:tab w:val="left" w:pos="142"/>
          <w:tab w:val="left" w:pos="426"/>
        </w:tabs>
        <w:overflowPunct/>
        <w:jc w:val="both"/>
        <w:textAlignment w:val="auto"/>
        <w:rPr>
          <w:rFonts w:ascii="Arial" w:hAnsi="Arial" w:cs="Arial"/>
          <w:bCs/>
          <w:sz w:val="20"/>
          <w:lang w:val="en-US"/>
        </w:rPr>
      </w:pPr>
      <w:r w:rsidRPr="00750CCD">
        <w:rPr>
          <w:rFonts w:ascii="Arial" w:hAnsi="Arial" w:cs="Arial"/>
          <w:sz w:val="20"/>
          <w:lang w:val="en-GB"/>
        </w:rPr>
        <w:t xml:space="preserve">Kchaou, H., Jridi, M., </w:t>
      </w:r>
      <w:proofErr w:type="spellStart"/>
      <w:r w:rsidRPr="00750CCD">
        <w:rPr>
          <w:rFonts w:ascii="Arial" w:hAnsi="Arial" w:cs="Arial"/>
          <w:sz w:val="20"/>
          <w:lang w:val="en-GB"/>
        </w:rPr>
        <w:t>Abdelhedi</w:t>
      </w:r>
      <w:proofErr w:type="spellEnd"/>
      <w:r w:rsidRPr="00750CCD">
        <w:rPr>
          <w:rFonts w:ascii="Arial" w:hAnsi="Arial" w:cs="Arial"/>
          <w:sz w:val="20"/>
          <w:lang w:val="en-GB"/>
        </w:rPr>
        <w:t xml:space="preserve">, O., Nasreddine, B., Karbowiak, T., Nasri, M., &amp; Debeaufort, F. (2017). </w:t>
      </w:r>
      <w:r w:rsidRPr="00750CCD">
        <w:rPr>
          <w:rFonts w:ascii="Arial" w:hAnsi="Arial" w:cs="Arial"/>
          <w:sz w:val="20"/>
          <w:lang w:val="en-US"/>
        </w:rPr>
        <w:t>Development and characterization of cuttlefish (</w:t>
      </w:r>
      <w:r w:rsidRPr="00750CCD">
        <w:rPr>
          <w:rFonts w:ascii="Arial" w:hAnsi="Arial" w:cs="Arial"/>
          <w:i/>
          <w:sz w:val="20"/>
          <w:lang w:val="en-US"/>
        </w:rPr>
        <w:t xml:space="preserve">Sepia </w:t>
      </w:r>
      <w:proofErr w:type="spellStart"/>
      <w:r w:rsidRPr="00750CCD">
        <w:rPr>
          <w:rFonts w:ascii="Arial" w:hAnsi="Arial" w:cs="Arial"/>
          <w:i/>
          <w:sz w:val="20"/>
          <w:lang w:val="en-US"/>
        </w:rPr>
        <w:t>officinalis</w:t>
      </w:r>
      <w:proofErr w:type="spellEnd"/>
      <w:r w:rsidRPr="00750CCD">
        <w:rPr>
          <w:rFonts w:ascii="Arial" w:hAnsi="Arial" w:cs="Arial"/>
          <w:sz w:val="20"/>
          <w:lang w:val="en-US"/>
        </w:rPr>
        <w:t xml:space="preserve">) skin gelatin-protein isolate blend films. </w:t>
      </w:r>
      <w:r w:rsidRPr="00750CCD">
        <w:rPr>
          <w:rFonts w:ascii="Arial" w:hAnsi="Arial" w:cs="Arial"/>
          <w:i/>
          <w:sz w:val="20"/>
          <w:lang w:val="en-US"/>
        </w:rPr>
        <w:t>International Journal of Biological Macromolecules, 105</w:t>
      </w:r>
      <w:r w:rsidRPr="00750CCD">
        <w:rPr>
          <w:rFonts w:ascii="Arial" w:hAnsi="Arial" w:cs="Arial"/>
          <w:sz w:val="20"/>
          <w:lang w:val="en-US"/>
        </w:rPr>
        <w:t>(Part 2), 1491-1500.</w:t>
      </w:r>
      <w:bookmarkEnd w:id="1"/>
      <w:bookmarkEnd w:id="0"/>
    </w:p>
    <w:sectPr w:rsidR="009A01B8" w:rsidRPr="00750CCD" w:rsidSect="00665D6D">
      <w:headerReference w:type="default" r:id="rId8"/>
      <w:footerReference w:type="default" r:id="rId9"/>
      <w:pgSz w:w="11909" w:h="16834" w:code="9"/>
      <w:pgMar w:top="567" w:right="1699" w:bottom="85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05" w:rsidRDefault="00266005" w:rsidP="005A41C3">
      <w:r>
        <w:separator/>
      </w:r>
    </w:p>
  </w:endnote>
  <w:endnote w:type="continuationSeparator" w:id="0">
    <w:p w:rsidR="00266005" w:rsidRDefault="00266005" w:rsidP="005A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C3" w:rsidRPr="00665D6D" w:rsidRDefault="005A41C3" w:rsidP="00665D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05" w:rsidRDefault="00266005" w:rsidP="005A41C3">
      <w:r>
        <w:separator/>
      </w:r>
    </w:p>
  </w:footnote>
  <w:footnote w:type="continuationSeparator" w:id="0">
    <w:p w:rsidR="00266005" w:rsidRDefault="00266005" w:rsidP="005A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11" w:rsidRPr="005A41C3" w:rsidRDefault="00C60E11" w:rsidP="005A41C3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511C"/>
    <w:multiLevelType w:val="hybridMultilevel"/>
    <w:tmpl w:val="F8D4884A"/>
    <w:lvl w:ilvl="0" w:tplc="F4341ECE">
      <w:start w:val="1"/>
      <w:numFmt w:val="decimal"/>
      <w:lvlText w:val="%1-"/>
      <w:lvlJc w:val="left"/>
      <w:pPr>
        <w:ind w:left="2771" w:hanging="360"/>
      </w:pPr>
      <w:rPr>
        <w:rFonts w:hint="default"/>
        <w:b/>
        <w:bCs/>
        <w:i w:val="0"/>
        <w:iCs/>
        <w:sz w:val="20"/>
        <w:szCs w:val="20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0610"/>
    <w:multiLevelType w:val="hybridMultilevel"/>
    <w:tmpl w:val="87F08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73C47"/>
    <w:multiLevelType w:val="multilevel"/>
    <w:tmpl w:val="674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A41C3"/>
    <w:rsid w:val="00036A21"/>
    <w:rsid w:val="00043E5C"/>
    <w:rsid w:val="000660AB"/>
    <w:rsid w:val="00077B20"/>
    <w:rsid w:val="0009667D"/>
    <w:rsid w:val="000A3E07"/>
    <w:rsid w:val="000E7D5B"/>
    <w:rsid w:val="00147891"/>
    <w:rsid w:val="001E320D"/>
    <w:rsid w:val="0020382B"/>
    <w:rsid w:val="00235F7A"/>
    <w:rsid w:val="00266005"/>
    <w:rsid w:val="00274F4E"/>
    <w:rsid w:val="002B2077"/>
    <w:rsid w:val="002B67A5"/>
    <w:rsid w:val="002C087F"/>
    <w:rsid w:val="002F125C"/>
    <w:rsid w:val="002F6DB2"/>
    <w:rsid w:val="003900E3"/>
    <w:rsid w:val="00394227"/>
    <w:rsid w:val="00397D1D"/>
    <w:rsid w:val="003A418E"/>
    <w:rsid w:val="004041E7"/>
    <w:rsid w:val="00411BB6"/>
    <w:rsid w:val="004124F6"/>
    <w:rsid w:val="00421AD3"/>
    <w:rsid w:val="00472EC3"/>
    <w:rsid w:val="004C26D7"/>
    <w:rsid w:val="004C3BCA"/>
    <w:rsid w:val="005026D1"/>
    <w:rsid w:val="00521B91"/>
    <w:rsid w:val="00524A22"/>
    <w:rsid w:val="005410A3"/>
    <w:rsid w:val="00562ED9"/>
    <w:rsid w:val="005A41C3"/>
    <w:rsid w:val="005B4F13"/>
    <w:rsid w:val="005E204F"/>
    <w:rsid w:val="005F58D0"/>
    <w:rsid w:val="00607D25"/>
    <w:rsid w:val="00665D6D"/>
    <w:rsid w:val="00671E74"/>
    <w:rsid w:val="006812E4"/>
    <w:rsid w:val="00693771"/>
    <w:rsid w:val="00696195"/>
    <w:rsid w:val="006B12F0"/>
    <w:rsid w:val="006D2236"/>
    <w:rsid w:val="00714C9A"/>
    <w:rsid w:val="00722466"/>
    <w:rsid w:val="007460AF"/>
    <w:rsid w:val="00750CCD"/>
    <w:rsid w:val="00757DCF"/>
    <w:rsid w:val="00791223"/>
    <w:rsid w:val="007B5A88"/>
    <w:rsid w:val="007B63F2"/>
    <w:rsid w:val="007C733E"/>
    <w:rsid w:val="007D0E4D"/>
    <w:rsid w:val="007E1AE0"/>
    <w:rsid w:val="00814DA6"/>
    <w:rsid w:val="00814DD4"/>
    <w:rsid w:val="00835F57"/>
    <w:rsid w:val="00862656"/>
    <w:rsid w:val="00880AD5"/>
    <w:rsid w:val="008D0114"/>
    <w:rsid w:val="00996A95"/>
    <w:rsid w:val="009A01B8"/>
    <w:rsid w:val="009C6629"/>
    <w:rsid w:val="009F23DD"/>
    <w:rsid w:val="00A72BD1"/>
    <w:rsid w:val="00A83773"/>
    <w:rsid w:val="00AA4BD1"/>
    <w:rsid w:val="00AB2E54"/>
    <w:rsid w:val="00AC41E2"/>
    <w:rsid w:val="00B4244E"/>
    <w:rsid w:val="00B601AF"/>
    <w:rsid w:val="00B73CB4"/>
    <w:rsid w:val="00B83E47"/>
    <w:rsid w:val="00B93819"/>
    <w:rsid w:val="00BA19B7"/>
    <w:rsid w:val="00BC1641"/>
    <w:rsid w:val="00BF7765"/>
    <w:rsid w:val="00C20351"/>
    <w:rsid w:val="00C44884"/>
    <w:rsid w:val="00C465AE"/>
    <w:rsid w:val="00C534A8"/>
    <w:rsid w:val="00C535B2"/>
    <w:rsid w:val="00C60E11"/>
    <w:rsid w:val="00CB792C"/>
    <w:rsid w:val="00CE6259"/>
    <w:rsid w:val="00D64350"/>
    <w:rsid w:val="00D712B9"/>
    <w:rsid w:val="00D863D9"/>
    <w:rsid w:val="00DA3C38"/>
    <w:rsid w:val="00DA4514"/>
    <w:rsid w:val="00DC198C"/>
    <w:rsid w:val="00E32118"/>
    <w:rsid w:val="00E4340B"/>
    <w:rsid w:val="00E459F1"/>
    <w:rsid w:val="00E61B4C"/>
    <w:rsid w:val="00E85BC6"/>
    <w:rsid w:val="00EA478C"/>
    <w:rsid w:val="00EB0A87"/>
    <w:rsid w:val="00EF4ED5"/>
    <w:rsid w:val="00F35BEA"/>
    <w:rsid w:val="00F8081D"/>
    <w:rsid w:val="00FC5799"/>
    <w:rsid w:val="00FC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000CF9"/>
  <w15:docId w15:val="{F0742167-ABAF-4246-9450-D3C8128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1C3"/>
    <w:rPr>
      <w:rFonts w:ascii="Times New Roman" w:eastAsia="Times New Roman" w:hAnsi="Times New Roman"/>
      <w:sz w:val="24"/>
      <w:szCs w:val="28"/>
    </w:rPr>
  </w:style>
  <w:style w:type="paragraph" w:styleId="Titre1">
    <w:name w:val="heading 1"/>
    <w:basedOn w:val="Normal"/>
    <w:next w:val="Normal"/>
    <w:link w:val="Titre1Car"/>
    <w:qFormat/>
    <w:rsid w:val="005A41C3"/>
    <w:pPr>
      <w:keepNext/>
      <w:jc w:val="right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A41C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A41C3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5A41C3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Pieddepage">
    <w:name w:val="footer"/>
    <w:basedOn w:val="Normal"/>
    <w:link w:val="PieddepageCar"/>
    <w:uiPriority w:val="99"/>
    <w:unhideWhenUsed/>
    <w:rsid w:val="005A41C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5A41C3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1C3"/>
    <w:rPr>
      <w:rFonts w:ascii="Tahoma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rsid w:val="005A41C3"/>
    <w:rPr>
      <w:rFonts w:ascii="Tahoma" w:eastAsia="Times New Roman" w:hAnsi="Tahoma" w:cs="Angsana New"/>
      <w:sz w:val="16"/>
      <w:szCs w:val="20"/>
      <w:lang w:bidi="th-TH"/>
    </w:rPr>
  </w:style>
  <w:style w:type="character" w:customStyle="1" w:styleId="Titre1Car">
    <w:name w:val="Titre 1 Car"/>
    <w:link w:val="Titre1"/>
    <w:rsid w:val="005A41C3"/>
    <w:rPr>
      <w:rFonts w:ascii="Browallia New" w:eastAsia="Cordia New" w:hAnsi="Browallia New" w:cs="Browallia New"/>
      <w:b/>
      <w:bCs/>
      <w:sz w:val="36"/>
      <w:szCs w:val="36"/>
      <w:lang w:bidi="th-TH"/>
    </w:rPr>
  </w:style>
  <w:style w:type="paragraph" w:customStyle="1" w:styleId="Els-Abstract-text">
    <w:name w:val="Els-Abstract-text"/>
    <w:link w:val="Els-Abstract-textChar"/>
    <w:rsid w:val="005A41C3"/>
    <w:pPr>
      <w:pBdr>
        <w:top w:val="single" w:sz="4" w:space="10" w:color="auto"/>
        <w:bottom w:val="single" w:sz="4" w:space="10" w:color="auto"/>
      </w:pBdr>
      <w:spacing w:after="200" w:line="200" w:lineRule="exact"/>
      <w:jc w:val="both"/>
    </w:pPr>
    <w:rPr>
      <w:rFonts w:ascii="Times New Roman" w:eastAsia="Times New Roman" w:hAnsi="Times New Roman"/>
      <w:sz w:val="18"/>
      <w:szCs w:val="18"/>
      <w:lang w:bidi="ar-SA"/>
    </w:rPr>
  </w:style>
  <w:style w:type="character" w:customStyle="1" w:styleId="Els-Abstract-textChar">
    <w:name w:val="Els-Abstract-text Char"/>
    <w:link w:val="Els-Abstract-text"/>
    <w:rsid w:val="005A41C3"/>
    <w:rPr>
      <w:rFonts w:ascii="Times New Roman" w:eastAsia="Times New Roman" w:hAnsi="Times New Roman"/>
      <w:sz w:val="18"/>
      <w:szCs w:val="18"/>
      <w:lang w:val="en-US" w:eastAsia="en-US" w:bidi="ar-SA"/>
    </w:rPr>
  </w:style>
  <w:style w:type="character" w:customStyle="1" w:styleId="UnresolvedMention">
    <w:name w:val="Unresolved Mention"/>
    <w:uiPriority w:val="99"/>
    <w:semiHidden/>
    <w:unhideWhenUsed/>
    <w:rsid w:val="00E85BC6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5E204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Roman" w:hAnsi="Times Roman" w:cs="Times New Roman"/>
      <w:szCs w:val="20"/>
      <w:lang w:val="fr-FR"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A41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418E"/>
    <w:pPr>
      <w:suppressAutoHyphens/>
      <w:autoSpaceDN w:val="0"/>
      <w:spacing w:line="480" w:lineRule="auto"/>
      <w:jc w:val="both"/>
      <w:textAlignment w:val="baseline"/>
    </w:pPr>
    <w:rPr>
      <w:rFonts w:eastAsia="Calibri" w:cs="Times New Roman"/>
      <w:sz w:val="20"/>
      <w:szCs w:val="20"/>
      <w:lang w:val="en-IE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418E"/>
    <w:rPr>
      <w:rFonts w:ascii="Times New Roman" w:hAnsi="Times New Roman" w:cs="Times New Roman"/>
      <w:lang w:val="en-I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83">
          <w:marLeft w:val="0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ederic.debeaufort@u-bourgog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Paper (Times New Roman, Bold, 14pt, Center)</vt:lpstr>
      <vt:lpstr>Title of the Paper (Times New Roman, Bold, 14pt, Center)</vt:lpstr>
    </vt:vector>
  </TitlesOfParts>
  <Company>SiCo</Company>
  <LinksUpToDate>false</LinksUpToDate>
  <CharactersWithSpaces>2861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http://www.icaai2014.com./</vt:lpwstr>
      </vt:variant>
      <vt:variant>
        <vt:lpwstr/>
      </vt:variant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mailto:xxxxxx@xxx.xx.xx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 (Times New Roman, Bold, 14pt, Center)</dc:title>
  <dc:creator>Saroat</dc:creator>
  <cp:lastModifiedBy>Frederic DEBEAUFORT</cp:lastModifiedBy>
  <cp:revision>5</cp:revision>
  <cp:lastPrinted>2010-07-07T03:30:00Z</cp:lastPrinted>
  <dcterms:created xsi:type="dcterms:W3CDTF">2018-12-19T14:36:00Z</dcterms:created>
  <dcterms:modified xsi:type="dcterms:W3CDTF">2018-12-19T16:21:00Z</dcterms:modified>
</cp:coreProperties>
</file>