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7C4A" w14:textId="44EFBE34" w:rsidR="00DB5DA7" w:rsidRDefault="000E6428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Decoding meat analogues: i</w:t>
      </w:r>
      <w:r w:rsidR="008840BB">
        <w:rPr>
          <w:rFonts w:ascii="Arial" w:hAnsi="Arial" w:cs="Arial"/>
          <w:b/>
          <w:bCs/>
          <w:sz w:val="32"/>
          <w:szCs w:val="32"/>
          <w:lang w:val="en-GB"/>
        </w:rPr>
        <w:t>nsights into i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ngredient structure-function relationships </w:t>
      </w:r>
    </w:p>
    <w:p w14:paraId="361ADA08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F2B32C2" w14:textId="4004DD6D" w:rsidR="00DB5DA7" w:rsidRPr="00371B34" w:rsidRDefault="000E6428">
      <w:pPr>
        <w:jc w:val="both"/>
        <w:rPr>
          <w:sz w:val="24"/>
          <w:szCs w:val="24"/>
          <w:lang w:val="en-GB"/>
        </w:rPr>
      </w:pPr>
      <w:r w:rsidRPr="00371B34">
        <w:rPr>
          <w:sz w:val="24"/>
          <w:szCs w:val="24"/>
          <w:u w:val="single"/>
          <w:lang w:val="en-GB"/>
        </w:rPr>
        <w:t>T van Esbroeck</w:t>
      </w:r>
      <w:r w:rsidR="00DB5DA7" w:rsidRPr="00371B34">
        <w:rPr>
          <w:sz w:val="24"/>
          <w:szCs w:val="24"/>
          <w:u w:val="single"/>
          <w:vertAlign w:val="superscript"/>
          <w:lang w:val="en-GB"/>
        </w:rPr>
        <w:t>1</w:t>
      </w:r>
      <w:r w:rsidR="00DB5DA7" w:rsidRPr="00371B34">
        <w:rPr>
          <w:sz w:val="24"/>
          <w:szCs w:val="24"/>
          <w:lang w:val="en-GB"/>
        </w:rPr>
        <w:t xml:space="preserve">, </w:t>
      </w:r>
      <w:r w:rsidRPr="00371B34">
        <w:rPr>
          <w:sz w:val="24"/>
          <w:szCs w:val="24"/>
          <w:lang w:val="en-GB"/>
        </w:rPr>
        <w:t>G Sala</w:t>
      </w:r>
      <w:r w:rsidR="00DB5DA7" w:rsidRPr="00371B34">
        <w:rPr>
          <w:sz w:val="24"/>
          <w:szCs w:val="24"/>
          <w:vertAlign w:val="superscript"/>
          <w:lang w:val="en-GB"/>
        </w:rPr>
        <w:t>1</w:t>
      </w:r>
      <w:r w:rsidR="00DB5DA7" w:rsidRPr="00371B34">
        <w:rPr>
          <w:sz w:val="24"/>
          <w:szCs w:val="24"/>
          <w:lang w:val="en-GB"/>
        </w:rPr>
        <w:t xml:space="preserve">, </w:t>
      </w:r>
      <w:r w:rsidRPr="00371B34">
        <w:rPr>
          <w:sz w:val="24"/>
          <w:szCs w:val="24"/>
          <w:lang w:val="en-GB"/>
        </w:rPr>
        <w:t>M Stieger</w:t>
      </w:r>
      <w:r w:rsidR="00DB5DA7" w:rsidRPr="00371B34">
        <w:rPr>
          <w:sz w:val="24"/>
          <w:szCs w:val="24"/>
          <w:vertAlign w:val="superscript"/>
          <w:lang w:val="en-GB"/>
        </w:rPr>
        <w:t>2</w:t>
      </w:r>
      <w:r w:rsidRPr="00371B34">
        <w:rPr>
          <w:sz w:val="24"/>
          <w:szCs w:val="24"/>
          <w:vertAlign w:val="superscript"/>
          <w:lang w:val="en-GB"/>
        </w:rPr>
        <w:t>,3</w:t>
      </w:r>
      <w:r w:rsidR="00DB5DA7" w:rsidRPr="00371B34">
        <w:rPr>
          <w:sz w:val="24"/>
          <w:szCs w:val="24"/>
          <w:lang w:val="en-GB"/>
        </w:rPr>
        <w:t xml:space="preserve"> and </w:t>
      </w:r>
      <w:r w:rsidRPr="00371B34">
        <w:rPr>
          <w:sz w:val="24"/>
          <w:szCs w:val="24"/>
          <w:lang w:val="en-GB"/>
        </w:rPr>
        <w:t>E Scholten</w:t>
      </w:r>
      <w:r w:rsidRPr="00371B34">
        <w:rPr>
          <w:sz w:val="24"/>
          <w:szCs w:val="24"/>
          <w:vertAlign w:val="superscript"/>
          <w:lang w:val="en-GB"/>
        </w:rPr>
        <w:t>1</w:t>
      </w:r>
    </w:p>
    <w:p w14:paraId="77470BBF" w14:textId="77777777" w:rsidR="00DB5DA7" w:rsidRPr="00371B34" w:rsidRDefault="00DB5DA7">
      <w:pPr>
        <w:jc w:val="both"/>
        <w:rPr>
          <w:sz w:val="24"/>
          <w:szCs w:val="24"/>
          <w:lang w:val="en-GB"/>
        </w:rPr>
      </w:pPr>
    </w:p>
    <w:p w14:paraId="7B9AA554" w14:textId="4A07D55B" w:rsidR="00DB5DA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0E6428" w:rsidRPr="000E6428">
        <w:rPr>
          <w:i/>
          <w:iCs/>
          <w:sz w:val="24"/>
          <w:szCs w:val="24"/>
          <w:lang w:val="en-GB"/>
        </w:rPr>
        <w:t>Department of Physics and Physical Chemistry of Foods, Wageningen University, The Netherlands</w:t>
      </w:r>
    </w:p>
    <w:p w14:paraId="44EEEDE2" w14:textId="28EAC543" w:rsidR="000E6428" w:rsidRDefault="00DB5DA7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0E6428" w:rsidRPr="000E6428">
        <w:rPr>
          <w:i/>
          <w:iCs/>
          <w:sz w:val="24"/>
          <w:szCs w:val="24"/>
          <w:lang w:val="en-US"/>
        </w:rPr>
        <w:t xml:space="preserve">Division of Human Nutrition and Health, Wageningen University, The Netherlands </w:t>
      </w:r>
      <w:r w:rsidR="000E6428">
        <w:rPr>
          <w:i/>
          <w:iCs/>
          <w:sz w:val="24"/>
          <w:szCs w:val="24"/>
          <w:vertAlign w:val="superscript"/>
          <w:lang w:val="en-US"/>
        </w:rPr>
        <w:t>3</w:t>
      </w:r>
      <w:r w:rsidR="000E6428">
        <w:rPr>
          <w:i/>
          <w:iCs/>
          <w:sz w:val="24"/>
          <w:szCs w:val="24"/>
          <w:lang w:val="en-US"/>
        </w:rPr>
        <w:t>D</w:t>
      </w:r>
      <w:r w:rsidR="000E6428" w:rsidRPr="000E6428">
        <w:rPr>
          <w:i/>
          <w:iCs/>
          <w:sz w:val="24"/>
          <w:szCs w:val="24"/>
          <w:lang w:val="en-US"/>
        </w:rPr>
        <w:t>epartment of Food Quality and Design, Wageningen University, The Netherlands</w:t>
      </w:r>
    </w:p>
    <w:p w14:paraId="13BDA68A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24133826" w14:textId="77777777" w:rsidR="000E6428" w:rsidRDefault="000E6428" w:rsidP="000E6428">
      <w:pPr>
        <w:rPr>
          <w:i/>
          <w:iCs/>
          <w:sz w:val="24"/>
          <w:szCs w:val="24"/>
          <w:lang w:val="en-US"/>
        </w:rPr>
      </w:pPr>
    </w:p>
    <w:p w14:paraId="4C8F7221" w14:textId="39AD71AF" w:rsidR="00604522" w:rsidRDefault="000E6428">
      <w:pPr>
        <w:pStyle w:val="BodyText"/>
        <w:jc w:val="both"/>
        <w:rPr>
          <w:sz w:val="22"/>
          <w:szCs w:val="22"/>
          <w:lang w:val="en-GB"/>
        </w:rPr>
      </w:pPr>
      <w:r w:rsidRPr="000E6428">
        <w:rPr>
          <w:sz w:val="22"/>
          <w:szCs w:val="22"/>
          <w:lang w:val="en-GB"/>
        </w:rPr>
        <w:t xml:space="preserve">Meat analogues </w:t>
      </w:r>
      <w:r w:rsidR="00331ABC">
        <w:rPr>
          <w:sz w:val="22"/>
          <w:szCs w:val="22"/>
          <w:lang w:val="en-GB"/>
        </w:rPr>
        <w:t>play a</w:t>
      </w:r>
      <w:r w:rsidRPr="000E6428">
        <w:rPr>
          <w:sz w:val="22"/>
          <w:szCs w:val="22"/>
          <w:lang w:val="en-GB"/>
        </w:rPr>
        <w:t xml:space="preserve"> pivotal</w:t>
      </w:r>
      <w:r w:rsidR="00331ABC">
        <w:rPr>
          <w:sz w:val="22"/>
          <w:szCs w:val="22"/>
          <w:lang w:val="en-GB"/>
        </w:rPr>
        <w:t xml:space="preserve"> role</w:t>
      </w:r>
      <w:r w:rsidRPr="000E6428">
        <w:rPr>
          <w:sz w:val="22"/>
          <w:szCs w:val="22"/>
          <w:lang w:val="en-GB"/>
        </w:rPr>
        <w:t xml:space="preserve"> in the transition to more sustainable protein sources. </w:t>
      </w:r>
      <w:r w:rsidR="008840BB">
        <w:rPr>
          <w:sz w:val="22"/>
          <w:szCs w:val="22"/>
          <w:lang w:val="en-GB"/>
        </w:rPr>
        <w:t>Most  meat analogues are primarily composed of t</w:t>
      </w:r>
      <w:r w:rsidR="00336244">
        <w:rPr>
          <w:sz w:val="22"/>
          <w:szCs w:val="22"/>
          <w:lang w:val="en-GB"/>
        </w:rPr>
        <w:t xml:space="preserve">extured </w:t>
      </w:r>
      <w:r w:rsidRPr="000E6428">
        <w:rPr>
          <w:sz w:val="22"/>
          <w:szCs w:val="22"/>
          <w:lang w:val="en-GB"/>
        </w:rPr>
        <w:t xml:space="preserve">vegetable protein (TVP), </w:t>
      </w:r>
      <w:r w:rsidR="008840BB">
        <w:rPr>
          <w:sz w:val="22"/>
          <w:szCs w:val="22"/>
          <w:lang w:val="en-GB"/>
        </w:rPr>
        <w:t>oil and b</w:t>
      </w:r>
      <w:r w:rsidR="004A24F8">
        <w:rPr>
          <w:sz w:val="22"/>
          <w:szCs w:val="22"/>
          <w:lang w:val="en-GB"/>
        </w:rPr>
        <w:t xml:space="preserve">inding </w:t>
      </w:r>
      <w:r w:rsidR="00331ABC">
        <w:rPr>
          <w:sz w:val="22"/>
          <w:szCs w:val="22"/>
          <w:lang w:val="en-GB"/>
        </w:rPr>
        <w:t>agents</w:t>
      </w:r>
      <w:r w:rsidR="008840BB">
        <w:rPr>
          <w:sz w:val="22"/>
          <w:szCs w:val="22"/>
          <w:lang w:val="en-GB"/>
        </w:rPr>
        <w:t xml:space="preserve">. Each </w:t>
      </w:r>
      <w:r w:rsidR="004A24F8">
        <w:rPr>
          <w:sz w:val="22"/>
          <w:szCs w:val="22"/>
          <w:lang w:val="en-GB"/>
        </w:rPr>
        <w:t xml:space="preserve">of these ingredients </w:t>
      </w:r>
      <w:r w:rsidR="008840BB">
        <w:rPr>
          <w:sz w:val="22"/>
          <w:szCs w:val="22"/>
          <w:lang w:val="en-GB"/>
        </w:rPr>
        <w:t xml:space="preserve">play a critical role in defining the </w:t>
      </w:r>
      <w:r w:rsidR="00430222">
        <w:rPr>
          <w:sz w:val="22"/>
          <w:szCs w:val="22"/>
          <w:lang w:val="en-GB"/>
        </w:rPr>
        <w:t>functiona</w:t>
      </w:r>
      <w:r w:rsidR="00331ABC">
        <w:rPr>
          <w:sz w:val="22"/>
          <w:szCs w:val="22"/>
          <w:lang w:val="en-GB"/>
        </w:rPr>
        <w:t xml:space="preserve">l properties </w:t>
      </w:r>
      <w:r w:rsidR="00430222">
        <w:rPr>
          <w:sz w:val="22"/>
          <w:szCs w:val="22"/>
          <w:lang w:val="en-GB"/>
        </w:rPr>
        <w:t xml:space="preserve">of </w:t>
      </w:r>
      <w:r w:rsidR="008840BB">
        <w:rPr>
          <w:sz w:val="22"/>
          <w:szCs w:val="22"/>
          <w:lang w:val="en-GB"/>
        </w:rPr>
        <w:t xml:space="preserve">the </w:t>
      </w:r>
      <w:r w:rsidR="00430222">
        <w:rPr>
          <w:sz w:val="22"/>
          <w:szCs w:val="22"/>
          <w:lang w:val="en-GB"/>
        </w:rPr>
        <w:t xml:space="preserve">meat </w:t>
      </w:r>
      <w:r w:rsidR="008840BB">
        <w:rPr>
          <w:sz w:val="22"/>
          <w:szCs w:val="22"/>
          <w:lang w:val="en-GB"/>
        </w:rPr>
        <w:t xml:space="preserve">analogue, including </w:t>
      </w:r>
      <w:r w:rsidR="00430222">
        <w:rPr>
          <w:sz w:val="22"/>
          <w:szCs w:val="22"/>
          <w:lang w:val="en-GB"/>
        </w:rPr>
        <w:t>texture</w:t>
      </w:r>
      <w:r w:rsidR="00AE7566">
        <w:rPr>
          <w:sz w:val="22"/>
          <w:szCs w:val="22"/>
          <w:lang w:val="en-GB"/>
        </w:rPr>
        <w:t xml:space="preserve"> and </w:t>
      </w:r>
      <w:r w:rsidR="00430222">
        <w:rPr>
          <w:sz w:val="22"/>
          <w:szCs w:val="22"/>
          <w:lang w:val="en-GB"/>
        </w:rPr>
        <w:t xml:space="preserve">serum release. </w:t>
      </w:r>
      <w:r w:rsidR="008840BB">
        <w:rPr>
          <w:sz w:val="22"/>
          <w:szCs w:val="22"/>
          <w:lang w:val="en-GB"/>
        </w:rPr>
        <w:t>Juiciness and flavour perception are particularly significant for consumer acceptance and largely depend</w:t>
      </w:r>
      <w:r w:rsidR="00604522">
        <w:rPr>
          <w:sz w:val="22"/>
          <w:szCs w:val="22"/>
          <w:lang w:val="en-GB"/>
        </w:rPr>
        <w:t xml:space="preserve"> </w:t>
      </w:r>
      <w:r w:rsidR="008840BB">
        <w:rPr>
          <w:sz w:val="22"/>
          <w:szCs w:val="22"/>
          <w:lang w:val="en-GB"/>
        </w:rPr>
        <w:t xml:space="preserve">on </w:t>
      </w:r>
      <w:r w:rsidR="00336244">
        <w:rPr>
          <w:sz w:val="22"/>
          <w:szCs w:val="22"/>
          <w:lang w:val="en-GB"/>
        </w:rPr>
        <w:t>water</w:t>
      </w:r>
      <w:r w:rsidR="008840BB">
        <w:rPr>
          <w:sz w:val="22"/>
          <w:szCs w:val="22"/>
          <w:lang w:val="en-GB"/>
        </w:rPr>
        <w:t xml:space="preserve"> and oil </w:t>
      </w:r>
      <w:r w:rsidR="00336244">
        <w:rPr>
          <w:sz w:val="22"/>
          <w:szCs w:val="22"/>
          <w:lang w:val="en-GB"/>
        </w:rPr>
        <w:t xml:space="preserve">release </w:t>
      </w:r>
      <w:r w:rsidR="00604522">
        <w:rPr>
          <w:sz w:val="22"/>
          <w:szCs w:val="22"/>
          <w:lang w:val="en-GB"/>
        </w:rPr>
        <w:t>upon consumption. U</w:t>
      </w:r>
      <w:r w:rsidR="00331ABC" w:rsidRPr="00331ABC">
        <w:rPr>
          <w:sz w:val="22"/>
          <w:szCs w:val="22"/>
          <w:lang w:val="en-GB"/>
        </w:rPr>
        <w:t xml:space="preserve">nderstanding the structure-function relationships of </w:t>
      </w:r>
      <w:r w:rsidR="00DB4958">
        <w:rPr>
          <w:sz w:val="22"/>
          <w:szCs w:val="22"/>
          <w:lang w:val="en-GB"/>
        </w:rPr>
        <w:t>th</w:t>
      </w:r>
      <w:r w:rsidR="00371B34">
        <w:rPr>
          <w:sz w:val="22"/>
          <w:szCs w:val="22"/>
          <w:lang w:val="en-GB"/>
        </w:rPr>
        <w:t>e</w:t>
      </w:r>
      <w:r w:rsidR="00DB4958">
        <w:rPr>
          <w:sz w:val="22"/>
          <w:szCs w:val="22"/>
          <w:lang w:val="en-GB"/>
        </w:rPr>
        <w:t xml:space="preserve"> ingredients </w:t>
      </w:r>
      <w:r w:rsidR="00331ABC" w:rsidRPr="00331ABC">
        <w:rPr>
          <w:sz w:val="22"/>
          <w:szCs w:val="22"/>
          <w:lang w:val="en-GB"/>
        </w:rPr>
        <w:t>is essential for optimi</w:t>
      </w:r>
      <w:r w:rsidR="00331ABC">
        <w:rPr>
          <w:sz w:val="22"/>
          <w:szCs w:val="22"/>
          <w:lang w:val="en-GB"/>
        </w:rPr>
        <w:t>s</w:t>
      </w:r>
      <w:r w:rsidR="00331ABC" w:rsidRPr="00331ABC">
        <w:rPr>
          <w:sz w:val="22"/>
          <w:szCs w:val="22"/>
          <w:lang w:val="en-GB"/>
        </w:rPr>
        <w:t>ing meat analogues</w:t>
      </w:r>
      <w:r w:rsidR="00336244">
        <w:rPr>
          <w:sz w:val="22"/>
          <w:szCs w:val="22"/>
          <w:lang w:val="en-GB"/>
        </w:rPr>
        <w:t>.</w:t>
      </w:r>
    </w:p>
    <w:p w14:paraId="2481CF5B" w14:textId="77777777" w:rsidR="00604522" w:rsidRDefault="00604522">
      <w:pPr>
        <w:pStyle w:val="BodyText"/>
        <w:jc w:val="both"/>
        <w:rPr>
          <w:sz w:val="22"/>
          <w:szCs w:val="22"/>
          <w:lang w:val="en-GB"/>
        </w:rPr>
      </w:pPr>
    </w:p>
    <w:p w14:paraId="3149B7EB" w14:textId="04D603B3" w:rsidR="00604522" w:rsidRDefault="00430222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430222">
        <w:rPr>
          <w:sz w:val="22"/>
          <w:szCs w:val="22"/>
          <w:lang w:val="en-GB"/>
        </w:rPr>
        <w:t xml:space="preserve">his presentation </w:t>
      </w:r>
      <w:r w:rsidR="00604522">
        <w:rPr>
          <w:sz w:val="22"/>
          <w:szCs w:val="22"/>
          <w:lang w:val="en-GB"/>
        </w:rPr>
        <w:t xml:space="preserve">delves into </w:t>
      </w:r>
      <w:r w:rsidR="00331ABC">
        <w:rPr>
          <w:sz w:val="22"/>
          <w:szCs w:val="22"/>
          <w:lang w:val="en-GB"/>
        </w:rPr>
        <w:t xml:space="preserve">the </w:t>
      </w:r>
      <w:r w:rsidR="00604522">
        <w:rPr>
          <w:sz w:val="22"/>
          <w:szCs w:val="22"/>
          <w:lang w:val="en-GB"/>
        </w:rPr>
        <w:t xml:space="preserve">intricate </w:t>
      </w:r>
      <w:r w:rsidR="00331ABC">
        <w:rPr>
          <w:sz w:val="22"/>
          <w:szCs w:val="22"/>
          <w:lang w:val="en-GB"/>
        </w:rPr>
        <w:t>interplay between ingredient str</w:t>
      </w:r>
      <w:r w:rsidRPr="00430222">
        <w:rPr>
          <w:sz w:val="22"/>
          <w:szCs w:val="22"/>
          <w:lang w:val="en-GB"/>
        </w:rPr>
        <w:t>ucture and functionality in meat analogues.</w:t>
      </w:r>
      <w:r w:rsidR="00371B34">
        <w:rPr>
          <w:sz w:val="22"/>
          <w:szCs w:val="22"/>
          <w:lang w:val="en-GB"/>
        </w:rPr>
        <w:t xml:space="preserve"> For various TVPs</w:t>
      </w:r>
      <w:r w:rsidR="00336244">
        <w:rPr>
          <w:sz w:val="22"/>
          <w:szCs w:val="22"/>
          <w:lang w:val="en-GB"/>
        </w:rPr>
        <w:t xml:space="preserve">, </w:t>
      </w:r>
      <w:r w:rsidR="00331ABC">
        <w:rPr>
          <w:sz w:val="22"/>
          <w:szCs w:val="22"/>
          <w:lang w:val="en-GB"/>
        </w:rPr>
        <w:t xml:space="preserve">we </w:t>
      </w:r>
      <w:r w:rsidR="004A24F8">
        <w:rPr>
          <w:sz w:val="22"/>
          <w:szCs w:val="22"/>
          <w:lang w:val="en-GB"/>
        </w:rPr>
        <w:t>quantified the structural characteristics</w:t>
      </w:r>
      <w:r w:rsidR="00371B34">
        <w:rPr>
          <w:sz w:val="22"/>
          <w:szCs w:val="22"/>
          <w:lang w:val="en-GB"/>
        </w:rPr>
        <w:t>, s</w:t>
      </w:r>
      <w:r w:rsidR="00604522">
        <w:rPr>
          <w:sz w:val="22"/>
          <w:szCs w:val="22"/>
          <w:lang w:val="en-GB"/>
        </w:rPr>
        <w:t xml:space="preserve">uch as </w:t>
      </w:r>
      <w:r w:rsidR="004A24F8">
        <w:rPr>
          <w:sz w:val="22"/>
          <w:szCs w:val="22"/>
          <w:lang w:val="en-GB"/>
        </w:rPr>
        <w:t>porosity, pore size</w:t>
      </w:r>
      <w:r w:rsidR="00604522">
        <w:rPr>
          <w:sz w:val="22"/>
          <w:szCs w:val="22"/>
          <w:lang w:val="en-GB"/>
        </w:rPr>
        <w:t xml:space="preserve"> and </w:t>
      </w:r>
      <w:r w:rsidR="004A24F8">
        <w:rPr>
          <w:sz w:val="22"/>
          <w:szCs w:val="22"/>
          <w:lang w:val="en-GB"/>
        </w:rPr>
        <w:t>wall thickness</w:t>
      </w:r>
      <w:r w:rsidR="00612C3C">
        <w:rPr>
          <w:sz w:val="22"/>
          <w:szCs w:val="22"/>
          <w:lang w:val="en-GB"/>
        </w:rPr>
        <w:t xml:space="preserve"> using X-ray tomography</w:t>
      </w:r>
      <w:r w:rsidR="00604522">
        <w:rPr>
          <w:sz w:val="22"/>
          <w:szCs w:val="22"/>
          <w:lang w:val="en-GB"/>
        </w:rPr>
        <w:t xml:space="preserve">. Our findings reveal how </w:t>
      </w:r>
      <w:r w:rsidR="00B65529">
        <w:rPr>
          <w:sz w:val="22"/>
          <w:szCs w:val="22"/>
          <w:lang w:val="en-GB"/>
        </w:rPr>
        <w:t xml:space="preserve">these characteristics influence water release, mechanical properties and protein digestibility of meat analogues. Oil release </w:t>
      </w:r>
      <w:r w:rsidR="00604522">
        <w:rPr>
          <w:sz w:val="22"/>
          <w:szCs w:val="22"/>
          <w:lang w:val="en-GB"/>
        </w:rPr>
        <w:t xml:space="preserve">is less dependent </w:t>
      </w:r>
      <w:r w:rsidR="00B65529">
        <w:rPr>
          <w:sz w:val="22"/>
          <w:szCs w:val="22"/>
          <w:lang w:val="en-GB"/>
        </w:rPr>
        <w:t>on TVP structure, but is</w:t>
      </w:r>
      <w:r w:rsidR="00604522">
        <w:rPr>
          <w:sz w:val="22"/>
          <w:szCs w:val="22"/>
          <w:lang w:val="en-GB"/>
        </w:rPr>
        <w:t xml:space="preserve"> governed by </w:t>
      </w:r>
      <w:r w:rsidR="00B65529">
        <w:rPr>
          <w:sz w:val="22"/>
          <w:szCs w:val="22"/>
          <w:lang w:val="en-GB"/>
        </w:rPr>
        <w:t xml:space="preserve">oil droplet characteristics. </w:t>
      </w:r>
      <w:r w:rsidR="004A24F8">
        <w:rPr>
          <w:sz w:val="22"/>
          <w:szCs w:val="22"/>
          <w:lang w:val="en-GB"/>
        </w:rPr>
        <w:t xml:space="preserve">We </w:t>
      </w:r>
      <w:r w:rsidR="00336244">
        <w:rPr>
          <w:sz w:val="22"/>
          <w:szCs w:val="22"/>
          <w:lang w:val="en-GB"/>
        </w:rPr>
        <w:t xml:space="preserve">will </w:t>
      </w:r>
      <w:r w:rsidR="00604522">
        <w:rPr>
          <w:sz w:val="22"/>
          <w:szCs w:val="22"/>
          <w:lang w:val="en-GB"/>
        </w:rPr>
        <w:t>demonstrate h</w:t>
      </w:r>
      <w:r w:rsidR="00336244">
        <w:rPr>
          <w:sz w:val="22"/>
          <w:szCs w:val="22"/>
          <w:lang w:val="en-GB"/>
        </w:rPr>
        <w:t xml:space="preserve">ow </w:t>
      </w:r>
      <w:r w:rsidR="0073070E" w:rsidRPr="0073070E">
        <w:rPr>
          <w:sz w:val="22"/>
          <w:szCs w:val="22"/>
          <w:lang w:val="en-GB"/>
        </w:rPr>
        <w:t>modifying the</w:t>
      </w:r>
      <w:r w:rsidR="0097450C">
        <w:rPr>
          <w:sz w:val="22"/>
          <w:szCs w:val="22"/>
          <w:lang w:val="en-GB"/>
        </w:rPr>
        <w:t xml:space="preserve"> interfacial characteristics and</w:t>
      </w:r>
      <w:r w:rsidR="0073070E" w:rsidRPr="0073070E">
        <w:rPr>
          <w:sz w:val="22"/>
          <w:szCs w:val="22"/>
          <w:lang w:val="en-GB"/>
        </w:rPr>
        <w:t xml:space="preserve"> interactions between oil droplets and the </w:t>
      </w:r>
      <w:r w:rsidR="0073070E">
        <w:rPr>
          <w:sz w:val="22"/>
          <w:szCs w:val="22"/>
          <w:lang w:val="en-GB"/>
        </w:rPr>
        <w:t xml:space="preserve">meat analogue </w:t>
      </w:r>
      <w:r w:rsidR="0073070E" w:rsidRPr="0073070E">
        <w:rPr>
          <w:sz w:val="22"/>
          <w:szCs w:val="22"/>
          <w:lang w:val="en-GB"/>
        </w:rPr>
        <w:t>matrix</w:t>
      </w:r>
      <w:r w:rsidR="00371B34">
        <w:rPr>
          <w:sz w:val="22"/>
          <w:szCs w:val="22"/>
          <w:lang w:val="en-GB"/>
        </w:rPr>
        <w:t xml:space="preserve"> </w:t>
      </w:r>
      <w:r w:rsidR="0073070E" w:rsidRPr="0073070E">
        <w:rPr>
          <w:sz w:val="22"/>
          <w:szCs w:val="22"/>
          <w:lang w:val="en-GB"/>
        </w:rPr>
        <w:t xml:space="preserve">can help </w:t>
      </w:r>
      <w:r w:rsidR="00371B34">
        <w:rPr>
          <w:sz w:val="22"/>
          <w:szCs w:val="22"/>
          <w:lang w:val="en-GB"/>
        </w:rPr>
        <w:t xml:space="preserve">to </w:t>
      </w:r>
      <w:r w:rsidR="0073070E" w:rsidRPr="0073070E">
        <w:rPr>
          <w:sz w:val="22"/>
          <w:szCs w:val="22"/>
          <w:lang w:val="en-GB"/>
        </w:rPr>
        <w:t>tune oil release dynamics.</w:t>
      </w:r>
    </w:p>
    <w:p w14:paraId="464362D5" w14:textId="77777777" w:rsidR="00604522" w:rsidRDefault="00604522">
      <w:pPr>
        <w:pStyle w:val="BodyText"/>
        <w:jc w:val="both"/>
        <w:rPr>
          <w:sz w:val="22"/>
          <w:szCs w:val="22"/>
          <w:lang w:val="en-GB"/>
        </w:rPr>
      </w:pPr>
    </w:p>
    <w:p w14:paraId="1775F2C1" w14:textId="25BA5A47" w:rsidR="00B65529" w:rsidRDefault="00B8019B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Besides TVP and oil, also </w:t>
      </w:r>
      <w:r w:rsidR="00371B34">
        <w:rPr>
          <w:sz w:val="22"/>
          <w:szCs w:val="22"/>
          <w:lang w:val="en-GB"/>
        </w:rPr>
        <w:t>b</w:t>
      </w:r>
      <w:r w:rsidR="00336244">
        <w:rPr>
          <w:sz w:val="22"/>
          <w:szCs w:val="22"/>
          <w:lang w:val="en-GB"/>
        </w:rPr>
        <w:t>i</w:t>
      </w:r>
      <w:r w:rsidR="004A24F8">
        <w:rPr>
          <w:sz w:val="22"/>
          <w:szCs w:val="22"/>
          <w:lang w:val="en-GB"/>
        </w:rPr>
        <w:t xml:space="preserve">nding </w:t>
      </w:r>
      <w:r w:rsidR="00336244">
        <w:rPr>
          <w:sz w:val="22"/>
          <w:szCs w:val="22"/>
          <w:lang w:val="en-GB"/>
        </w:rPr>
        <w:t xml:space="preserve">agents </w:t>
      </w:r>
      <w:r>
        <w:rPr>
          <w:sz w:val="22"/>
          <w:szCs w:val="22"/>
          <w:lang w:val="en-GB"/>
        </w:rPr>
        <w:t xml:space="preserve">are important as they </w:t>
      </w:r>
      <w:r w:rsidR="004A14F0">
        <w:rPr>
          <w:sz w:val="22"/>
          <w:szCs w:val="22"/>
          <w:lang w:val="en-GB"/>
        </w:rPr>
        <w:t>provide</w:t>
      </w:r>
      <w:r w:rsidR="00604522">
        <w:rPr>
          <w:sz w:val="22"/>
          <w:szCs w:val="22"/>
          <w:lang w:val="en-GB"/>
        </w:rPr>
        <w:t xml:space="preserve"> structural cohesion and </w:t>
      </w:r>
      <w:r w:rsidR="004A14F0">
        <w:rPr>
          <w:sz w:val="22"/>
          <w:szCs w:val="22"/>
          <w:lang w:val="en-GB"/>
        </w:rPr>
        <w:t xml:space="preserve">influence </w:t>
      </w:r>
      <w:r w:rsidR="00604522">
        <w:rPr>
          <w:sz w:val="22"/>
          <w:szCs w:val="22"/>
          <w:lang w:val="en-GB"/>
        </w:rPr>
        <w:t xml:space="preserve">texture and serum release. </w:t>
      </w:r>
      <w:r w:rsidR="00430222" w:rsidRPr="00430222">
        <w:rPr>
          <w:sz w:val="22"/>
          <w:szCs w:val="22"/>
          <w:lang w:val="en-GB"/>
        </w:rPr>
        <w:t xml:space="preserve">The most commonly used binding agent in meat analogues is methylcellulose (MC). </w:t>
      </w:r>
      <w:r w:rsidR="00604522">
        <w:rPr>
          <w:sz w:val="22"/>
          <w:szCs w:val="22"/>
          <w:lang w:val="en-GB"/>
        </w:rPr>
        <w:t xml:space="preserve">Despite its widespread use, </w:t>
      </w:r>
      <w:r w:rsidR="00430222" w:rsidRPr="00430222">
        <w:rPr>
          <w:sz w:val="22"/>
          <w:szCs w:val="22"/>
          <w:lang w:val="en-GB"/>
        </w:rPr>
        <w:t>the gelation behaviour of MC in protein-rich systems such as meat analogues</w:t>
      </w:r>
      <w:r w:rsidR="00604522">
        <w:rPr>
          <w:sz w:val="22"/>
          <w:szCs w:val="22"/>
          <w:lang w:val="en-GB"/>
        </w:rPr>
        <w:t xml:space="preserve"> remains poorly understood. </w:t>
      </w:r>
      <w:r w:rsidR="00430222">
        <w:rPr>
          <w:sz w:val="22"/>
          <w:szCs w:val="22"/>
          <w:lang w:val="en-GB"/>
        </w:rPr>
        <w:t xml:space="preserve">We will present how the </w:t>
      </w:r>
      <w:r w:rsidR="007C2B8C" w:rsidRPr="007C2B8C">
        <w:rPr>
          <w:sz w:val="22"/>
          <w:szCs w:val="22"/>
          <w:lang w:val="en-GB"/>
        </w:rPr>
        <w:t xml:space="preserve">gelation behaviour of </w:t>
      </w:r>
      <w:r w:rsidR="00430222">
        <w:rPr>
          <w:sz w:val="22"/>
          <w:szCs w:val="22"/>
          <w:lang w:val="en-GB"/>
        </w:rPr>
        <w:t>MC is influenced</w:t>
      </w:r>
      <w:r w:rsidR="00336244">
        <w:rPr>
          <w:sz w:val="22"/>
          <w:szCs w:val="22"/>
          <w:lang w:val="en-GB"/>
        </w:rPr>
        <w:t xml:space="preserve"> by</w:t>
      </w:r>
      <w:r w:rsidR="00430222">
        <w:rPr>
          <w:sz w:val="22"/>
          <w:szCs w:val="22"/>
          <w:lang w:val="en-GB"/>
        </w:rPr>
        <w:t xml:space="preserve"> protein</w:t>
      </w:r>
      <w:r w:rsidR="00336244">
        <w:rPr>
          <w:sz w:val="22"/>
          <w:szCs w:val="22"/>
          <w:lang w:val="en-GB"/>
        </w:rPr>
        <w:t>s</w:t>
      </w:r>
      <w:r w:rsidR="00430222">
        <w:rPr>
          <w:sz w:val="22"/>
          <w:szCs w:val="22"/>
          <w:lang w:val="en-GB"/>
        </w:rPr>
        <w:t xml:space="preserve">, </w:t>
      </w:r>
      <w:r w:rsidR="00235C36">
        <w:rPr>
          <w:sz w:val="22"/>
          <w:szCs w:val="22"/>
          <w:lang w:val="en-GB"/>
        </w:rPr>
        <w:t xml:space="preserve">and </w:t>
      </w:r>
      <w:r w:rsidR="008840BB">
        <w:rPr>
          <w:sz w:val="22"/>
          <w:szCs w:val="22"/>
          <w:lang w:val="en-GB"/>
        </w:rPr>
        <w:t xml:space="preserve">how </w:t>
      </w:r>
      <w:r w:rsidR="00604522">
        <w:rPr>
          <w:sz w:val="22"/>
          <w:szCs w:val="22"/>
          <w:lang w:val="en-GB"/>
        </w:rPr>
        <w:t xml:space="preserve">this is dependent on </w:t>
      </w:r>
      <w:r w:rsidR="008840BB">
        <w:rPr>
          <w:sz w:val="22"/>
          <w:szCs w:val="22"/>
          <w:lang w:val="en-GB"/>
        </w:rPr>
        <w:t>MC</w:t>
      </w:r>
      <w:r w:rsidR="00235C36">
        <w:rPr>
          <w:sz w:val="22"/>
          <w:szCs w:val="22"/>
          <w:lang w:val="en-GB"/>
        </w:rPr>
        <w:t xml:space="preserve"> molecular weight</w:t>
      </w:r>
      <w:r w:rsidR="008840BB">
        <w:rPr>
          <w:sz w:val="22"/>
          <w:szCs w:val="22"/>
          <w:lang w:val="en-GB"/>
        </w:rPr>
        <w:t xml:space="preserve"> and protein </w:t>
      </w:r>
      <w:r w:rsidR="00604522">
        <w:rPr>
          <w:sz w:val="22"/>
          <w:szCs w:val="22"/>
          <w:lang w:val="en-GB"/>
        </w:rPr>
        <w:t xml:space="preserve">characteristics. Additionally, </w:t>
      </w:r>
      <w:r w:rsidR="00235C36">
        <w:rPr>
          <w:sz w:val="22"/>
          <w:szCs w:val="22"/>
          <w:lang w:val="en-GB"/>
        </w:rPr>
        <w:t xml:space="preserve">we will </w:t>
      </w:r>
      <w:r w:rsidR="00371B34">
        <w:rPr>
          <w:sz w:val="22"/>
          <w:szCs w:val="22"/>
          <w:lang w:val="en-GB"/>
        </w:rPr>
        <w:t xml:space="preserve">discuss </w:t>
      </w:r>
      <w:r w:rsidR="00604522">
        <w:rPr>
          <w:sz w:val="22"/>
          <w:szCs w:val="22"/>
          <w:lang w:val="en-GB"/>
        </w:rPr>
        <w:t xml:space="preserve">the </w:t>
      </w:r>
      <w:r w:rsidR="00235C36">
        <w:rPr>
          <w:sz w:val="22"/>
          <w:szCs w:val="22"/>
          <w:lang w:val="en-GB"/>
        </w:rPr>
        <w:t>t</w:t>
      </w:r>
      <w:r w:rsidR="0073070E" w:rsidRPr="0073070E">
        <w:rPr>
          <w:sz w:val="22"/>
          <w:szCs w:val="22"/>
          <w:lang w:val="en-GB"/>
        </w:rPr>
        <w:t>ribological properties of</w:t>
      </w:r>
      <w:r w:rsidR="008840BB">
        <w:rPr>
          <w:sz w:val="22"/>
          <w:szCs w:val="22"/>
          <w:lang w:val="en-GB"/>
        </w:rPr>
        <w:t xml:space="preserve"> </w:t>
      </w:r>
      <w:r w:rsidR="00371B34">
        <w:rPr>
          <w:sz w:val="22"/>
          <w:szCs w:val="22"/>
          <w:lang w:val="en-GB"/>
        </w:rPr>
        <w:t>meat analogues and the serum released</w:t>
      </w:r>
      <w:r w:rsidR="00604522">
        <w:rPr>
          <w:sz w:val="22"/>
          <w:szCs w:val="22"/>
          <w:lang w:val="en-GB"/>
        </w:rPr>
        <w:t>, offering insights in</w:t>
      </w:r>
      <w:r w:rsidR="00534D7B">
        <w:rPr>
          <w:sz w:val="22"/>
          <w:szCs w:val="22"/>
          <w:lang w:val="en-GB"/>
        </w:rPr>
        <w:t>to</w:t>
      </w:r>
      <w:r w:rsidR="00604522">
        <w:rPr>
          <w:sz w:val="22"/>
          <w:szCs w:val="22"/>
          <w:lang w:val="en-GB"/>
        </w:rPr>
        <w:t xml:space="preserve"> how </w:t>
      </w:r>
      <w:r w:rsidR="003D0DAF">
        <w:rPr>
          <w:sz w:val="22"/>
          <w:szCs w:val="22"/>
          <w:lang w:val="en-GB"/>
        </w:rPr>
        <w:t xml:space="preserve">different ingredients contribute to </w:t>
      </w:r>
      <w:r w:rsidR="00937DEB">
        <w:rPr>
          <w:sz w:val="22"/>
          <w:szCs w:val="22"/>
          <w:lang w:val="en-GB"/>
        </w:rPr>
        <w:t xml:space="preserve">the </w:t>
      </w:r>
      <w:r w:rsidR="003D0DAF">
        <w:rPr>
          <w:sz w:val="22"/>
          <w:szCs w:val="22"/>
          <w:lang w:val="en-GB"/>
        </w:rPr>
        <w:t>lubricati</w:t>
      </w:r>
      <w:r w:rsidR="00937DEB">
        <w:rPr>
          <w:sz w:val="22"/>
          <w:szCs w:val="22"/>
          <w:lang w:val="en-GB"/>
        </w:rPr>
        <w:t>on</w:t>
      </w:r>
      <w:r w:rsidR="003D0DAF">
        <w:rPr>
          <w:sz w:val="22"/>
          <w:szCs w:val="22"/>
          <w:lang w:val="en-GB"/>
        </w:rPr>
        <w:t xml:space="preserve"> of meat analogue surfaces.</w:t>
      </w:r>
    </w:p>
    <w:p w14:paraId="16A9E588" w14:textId="77777777" w:rsidR="008840BB" w:rsidRDefault="008840BB">
      <w:pPr>
        <w:pStyle w:val="BodyText"/>
        <w:jc w:val="both"/>
        <w:rPr>
          <w:sz w:val="22"/>
          <w:szCs w:val="22"/>
          <w:lang w:val="en-GB"/>
        </w:rPr>
      </w:pPr>
    </w:p>
    <w:p w14:paraId="314BA212" w14:textId="092D2579" w:rsidR="00DB5DA7" w:rsidRPr="00937DEB" w:rsidRDefault="00937DEB" w:rsidP="00937DEB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Overall, t</w:t>
      </w:r>
      <w:r w:rsidR="004C66F3" w:rsidRPr="004C66F3">
        <w:rPr>
          <w:sz w:val="22"/>
          <w:szCs w:val="22"/>
          <w:lang w:val="en-GB"/>
        </w:rPr>
        <w:t>his presentation provides a</w:t>
      </w:r>
      <w:r w:rsidR="00331ABC">
        <w:rPr>
          <w:sz w:val="22"/>
          <w:szCs w:val="22"/>
          <w:lang w:val="en-GB"/>
        </w:rPr>
        <w:t xml:space="preserve"> comprehensive </w:t>
      </w:r>
      <w:r w:rsidR="004C66F3" w:rsidRPr="004C66F3">
        <w:rPr>
          <w:sz w:val="22"/>
          <w:szCs w:val="22"/>
          <w:lang w:val="en-GB"/>
        </w:rPr>
        <w:t xml:space="preserve">overview of the </w:t>
      </w:r>
      <w:r w:rsidR="003D0DAF">
        <w:rPr>
          <w:sz w:val="22"/>
          <w:szCs w:val="22"/>
          <w:lang w:val="en-GB"/>
        </w:rPr>
        <w:t>complex</w:t>
      </w:r>
      <w:r w:rsidR="004C66F3" w:rsidRPr="004C66F3">
        <w:rPr>
          <w:sz w:val="22"/>
          <w:szCs w:val="22"/>
          <w:lang w:val="en-GB"/>
        </w:rPr>
        <w:t xml:space="preserve"> relationships between structure and function</w:t>
      </w:r>
      <w:r w:rsidR="00331ABC">
        <w:rPr>
          <w:sz w:val="22"/>
          <w:szCs w:val="22"/>
          <w:lang w:val="en-GB"/>
        </w:rPr>
        <w:t xml:space="preserve">ality, </w:t>
      </w:r>
      <w:r w:rsidR="00331ABC" w:rsidRPr="00331ABC">
        <w:rPr>
          <w:sz w:val="22"/>
          <w:szCs w:val="22"/>
          <w:lang w:val="en-GB"/>
        </w:rPr>
        <w:t>offering insights to advance the design and quality of meat analogues.</w:t>
      </w:r>
    </w:p>
    <w:sectPr w:rsidR="00DB5DA7" w:rsidRPr="00937DE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855769484">
    <w:abstractNumId w:val="1"/>
  </w:num>
  <w:num w:numId="2" w16cid:durableId="17708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0NrWwNDcwM7c0sTBW0lEKTi0uzszPAykwrAUAbwQKgCwAAAA="/>
  </w:docVars>
  <w:rsids>
    <w:rsidRoot w:val="00DB5DA7"/>
    <w:rsid w:val="000662A5"/>
    <w:rsid w:val="000E6428"/>
    <w:rsid w:val="0013315D"/>
    <w:rsid w:val="00235C36"/>
    <w:rsid w:val="00331ABC"/>
    <w:rsid w:val="00336244"/>
    <w:rsid w:val="00371B34"/>
    <w:rsid w:val="003D0DAF"/>
    <w:rsid w:val="00422561"/>
    <w:rsid w:val="00430222"/>
    <w:rsid w:val="004A14F0"/>
    <w:rsid w:val="004A24F8"/>
    <w:rsid w:val="004C66F3"/>
    <w:rsid w:val="00534D7B"/>
    <w:rsid w:val="00542679"/>
    <w:rsid w:val="005E062A"/>
    <w:rsid w:val="00604522"/>
    <w:rsid w:val="00612C3C"/>
    <w:rsid w:val="00717B5B"/>
    <w:rsid w:val="0073070E"/>
    <w:rsid w:val="007C2B8C"/>
    <w:rsid w:val="008840BB"/>
    <w:rsid w:val="008947B2"/>
    <w:rsid w:val="00906FBF"/>
    <w:rsid w:val="00937DEB"/>
    <w:rsid w:val="0097450C"/>
    <w:rsid w:val="00AE7566"/>
    <w:rsid w:val="00B65529"/>
    <w:rsid w:val="00B8019B"/>
    <w:rsid w:val="00BC0424"/>
    <w:rsid w:val="00C55DE9"/>
    <w:rsid w:val="00CA1F73"/>
    <w:rsid w:val="00CB6953"/>
    <w:rsid w:val="00CC4941"/>
    <w:rsid w:val="00DB4958"/>
    <w:rsid w:val="00DB5DA7"/>
    <w:rsid w:val="00E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EA603"/>
  <w15:chartTrackingRefBased/>
  <w15:docId w15:val="{FC7F58C3-03EE-4CD5-9CD5-9587A31B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CC4941"/>
    <w:rPr>
      <w:rFonts w:eastAsia="SimSun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Esbroeck, Thiemo van</cp:lastModifiedBy>
  <cp:revision>3</cp:revision>
  <cp:lastPrinted>2008-01-25T14:22:00Z</cp:lastPrinted>
  <dcterms:created xsi:type="dcterms:W3CDTF">2024-12-31T16:26:00Z</dcterms:created>
  <dcterms:modified xsi:type="dcterms:W3CDTF">2024-12-31T16:26:00Z</dcterms:modified>
</cp:coreProperties>
</file>