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A89E" w14:textId="6B161D28" w:rsidR="002527E1" w:rsidRPr="0042236B" w:rsidRDefault="0055429B">
      <w:pPr>
        <w:jc w:val="both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Insights into the ability of microalgal proteins to promote the survivability of </w:t>
      </w:r>
      <w:r w:rsidRPr="0023713F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Lacticaseibacillus rhamnosus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GG during </w:t>
      </w:r>
      <w:r w:rsidR="001E295F">
        <w:rPr>
          <w:rFonts w:ascii="Arial" w:hAnsi="Arial" w:cs="Arial"/>
          <w:b/>
          <w:bCs/>
          <w:sz w:val="32"/>
          <w:szCs w:val="32"/>
          <w:lang w:val="en-GB"/>
        </w:rPr>
        <w:t xml:space="preserve">processing, storage and </w:t>
      </w:r>
      <w:r w:rsidR="001E295F" w:rsidRPr="001E295F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in vitro</w:t>
      </w:r>
      <w:r w:rsidR="001E295F">
        <w:rPr>
          <w:rFonts w:ascii="Arial" w:hAnsi="Arial" w:cs="Arial"/>
          <w:b/>
          <w:bCs/>
          <w:sz w:val="32"/>
          <w:szCs w:val="32"/>
          <w:lang w:val="en-GB"/>
        </w:rPr>
        <w:t xml:space="preserve"> digestion</w:t>
      </w:r>
    </w:p>
    <w:p w14:paraId="58800147" w14:textId="77777777" w:rsidR="006D0F46" w:rsidRDefault="006D0F46">
      <w:pPr>
        <w:jc w:val="both"/>
        <w:rPr>
          <w:sz w:val="24"/>
          <w:szCs w:val="24"/>
          <w:lang w:val="en-GB"/>
        </w:rPr>
      </w:pPr>
    </w:p>
    <w:p w14:paraId="48E71D48" w14:textId="22FC2DD5" w:rsidR="00DB5DA7" w:rsidRDefault="00671867">
      <w:pPr>
        <w:jc w:val="both"/>
        <w:rPr>
          <w:sz w:val="24"/>
          <w:szCs w:val="24"/>
          <w:lang w:val="en-GB"/>
        </w:rPr>
      </w:pPr>
      <w:r w:rsidRPr="008A09AD">
        <w:rPr>
          <w:sz w:val="24"/>
          <w:szCs w:val="24"/>
          <w:u w:val="single"/>
          <w:lang w:val="en-GB"/>
        </w:rPr>
        <w:t>J Fortuin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  <w:r w:rsidR="00DB5DA7">
        <w:rPr>
          <w:sz w:val="24"/>
          <w:szCs w:val="24"/>
          <w:lang w:val="en-GB"/>
        </w:rPr>
        <w:t xml:space="preserve">, </w:t>
      </w:r>
      <w:r w:rsidR="004A1A67">
        <w:rPr>
          <w:sz w:val="24"/>
          <w:szCs w:val="24"/>
          <w:lang w:val="en-GB"/>
        </w:rPr>
        <w:t>A</w:t>
      </w:r>
      <w:r w:rsidR="007039DE">
        <w:rPr>
          <w:sz w:val="24"/>
          <w:szCs w:val="24"/>
          <w:lang w:val="en-GB"/>
        </w:rPr>
        <w:t xml:space="preserve"> S</w:t>
      </w:r>
      <w:r w:rsidR="004A1A67">
        <w:rPr>
          <w:sz w:val="24"/>
          <w:szCs w:val="24"/>
          <w:lang w:val="en-GB"/>
        </w:rPr>
        <w:t xml:space="preserve"> Shaplov</w:t>
      </w:r>
      <w:r w:rsidR="009717CE">
        <w:rPr>
          <w:sz w:val="24"/>
          <w:szCs w:val="24"/>
          <w:vertAlign w:val="superscript"/>
          <w:lang w:val="en-GB"/>
        </w:rPr>
        <w:t>1</w:t>
      </w:r>
      <w:r w:rsidR="004A1A67">
        <w:rPr>
          <w:sz w:val="24"/>
          <w:szCs w:val="24"/>
          <w:vertAlign w:val="superscript"/>
          <w:lang w:val="en-GB"/>
        </w:rPr>
        <w:t xml:space="preserve">, </w:t>
      </w:r>
      <w:r>
        <w:rPr>
          <w:sz w:val="24"/>
          <w:szCs w:val="24"/>
          <w:lang w:val="en-GB"/>
        </w:rPr>
        <w:t>M I</w:t>
      </w:r>
      <w:r w:rsidR="00CB1338">
        <w:rPr>
          <w:sz w:val="24"/>
          <w:szCs w:val="24"/>
          <w:lang w:val="en-GB"/>
        </w:rPr>
        <w:t>ken</w:t>
      </w:r>
      <w:r w:rsidR="009717CE">
        <w:rPr>
          <w:sz w:val="24"/>
          <w:szCs w:val="24"/>
          <w:vertAlign w:val="superscript"/>
          <w:lang w:val="en-GB"/>
        </w:rPr>
        <w:t>3</w:t>
      </w:r>
      <w:r w:rsidR="00DB5DA7">
        <w:rPr>
          <w:sz w:val="24"/>
          <w:szCs w:val="24"/>
          <w:lang w:val="en-GB"/>
        </w:rPr>
        <w:t>,</w:t>
      </w:r>
      <w:r w:rsidR="005650A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V Fogliano</w:t>
      </w:r>
      <w:r w:rsidR="00DB5DA7"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C Soukoulis</w:t>
      </w:r>
      <w:r w:rsidRPr="00C7206E">
        <w:rPr>
          <w:sz w:val="24"/>
          <w:szCs w:val="24"/>
          <w:vertAlign w:val="superscript"/>
          <w:lang w:val="en-GB"/>
        </w:rPr>
        <w:t>1</w:t>
      </w:r>
    </w:p>
    <w:p w14:paraId="655B1D7C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7386FF14" w14:textId="3023C904" w:rsidR="00DB5DA7" w:rsidRPr="008D2AD6" w:rsidRDefault="00DB5DA7">
      <w:pPr>
        <w:jc w:val="both"/>
        <w:rPr>
          <w:i/>
          <w:iCs/>
          <w:sz w:val="24"/>
          <w:szCs w:val="24"/>
          <w:lang w:val="en-IE"/>
        </w:rPr>
      </w:pPr>
      <w:r w:rsidRPr="008D2AD6">
        <w:rPr>
          <w:i/>
          <w:iCs/>
          <w:sz w:val="24"/>
          <w:szCs w:val="24"/>
          <w:vertAlign w:val="superscript"/>
          <w:lang w:val="en-IE"/>
        </w:rPr>
        <w:t>1</w:t>
      </w:r>
      <w:r w:rsidR="009717CE" w:rsidRPr="008D2AD6">
        <w:rPr>
          <w:i/>
          <w:iCs/>
          <w:sz w:val="24"/>
          <w:szCs w:val="24"/>
          <w:lang w:val="en-IE"/>
        </w:rPr>
        <w:t>Luxembourg I</w:t>
      </w:r>
      <w:r w:rsidR="00F876AC" w:rsidRPr="008D2AD6">
        <w:rPr>
          <w:i/>
          <w:iCs/>
          <w:sz w:val="24"/>
          <w:szCs w:val="24"/>
          <w:lang w:val="en-IE"/>
        </w:rPr>
        <w:t>nstitute of Science and Technology (LIST), 5 avenue des Hauts Fourneaux, L4362, Esch-zur-Alzette, Luxembourg</w:t>
      </w:r>
    </w:p>
    <w:p w14:paraId="436E207C" w14:textId="59467532" w:rsidR="00893DC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671867">
        <w:rPr>
          <w:i/>
          <w:iCs/>
          <w:sz w:val="24"/>
          <w:szCs w:val="24"/>
          <w:lang w:val="en-US"/>
        </w:rPr>
        <w:t>Food Quality and Design Group (FQD), Wageningen University and Research (WUR), 6708 NL Wageningen, The Netherlands</w:t>
      </w:r>
    </w:p>
    <w:p w14:paraId="3FC40CD3" w14:textId="17747358" w:rsidR="00A66444" w:rsidRDefault="009717CE" w:rsidP="00A66444">
      <w:pPr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>3</w:t>
      </w:r>
      <w:r w:rsidR="00A66444">
        <w:rPr>
          <w:i/>
          <w:iCs/>
          <w:sz w:val="24"/>
          <w:szCs w:val="24"/>
          <w:lang w:val="en-US"/>
        </w:rPr>
        <w:t xml:space="preserve">PM International </w:t>
      </w:r>
      <w:r w:rsidR="008D2AD6">
        <w:rPr>
          <w:i/>
          <w:iCs/>
          <w:sz w:val="24"/>
          <w:szCs w:val="24"/>
          <w:lang w:val="en-US"/>
        </w:rPr>
        <w:t>AG</w:t>
      </w:r>
      <w:r w:rsidR="00A66444">
        <w:rPr>
          <w:i/>
          <w:iCs/>
          <w:sz w:val="24"/>
          <w:szCs w:val="24"/>
          <w:lang w:val="en-US"/>
        </w:rPr>
        <w:t>, Schengen, Luxembourg</w:t>
      </w:r>
    </w:p>
    <w:p w14:paraId="3A363E3E" w14:textId="77777777" w:rsidR="00DB5DA7" w:rsidRDefault="00DB5DA7" w:rsidP="000A7B06">
      <w:pPr>
        <w:rPr>
          <w:i/>
          <w:iCs/>
          <w:sz w:val="24"/>
          <w:szCs w:val="24"/>
          <w:lang w:val="en-US"/>
        </w:rPr>
      </w:pPr>
    </w:p>
    <w:p w14:paraId="2E32090A" w14:textId="57BBFF85" w:rsidR="00BD1D40" w:rsidRDefault="00BD1D40" w:rsidP="00E556D8">
      <w:pPr>
        <w:pStyle w:val="BodyText"/>
        <w:jc w:val="both"/>
        <w:rPr>
          <w:sz w:val="22"/>
          <w:szCs w:val="22"/>
        </w:rPr>
      </w:pPr>
      <w:r w:rsidRPr="00BD1D40">
        <w:rPr>
          <w:sz w:val="22"/>
          <w:szCs w:val="22"/>
        </w:rPr>
        <w:t>Structurally engineered xero-carriers</w:t>
      </w:r>
      <w:r w:rsidR="0035597D">
        <w:rPr>
          <w:sz w:val="22"/>
          <w:szCs w:val="22"/>
        </w:rPr>
        <w:t xml:space="preserve"> (anhydrobiotics)</w:t>
      </w:r>
      <w:r w:rsidRPr="00BD1D40">
        <w:rPr>
          <w:sz w:val="22"/>
          <w:szCs w:val="22"/>
        </w:rPr>
        <w:t xml:space="preserve"> are widely employed in the development of probiotic supplements</w:t>
      </w:r>
      <w:r w:rsidR="009E0CB4" w:rsidRPr="009E0CB4">
        <w:rPr>
          <w:sz w:val="22"/>
          <w:szCs w:val="22"/>
          <w:vertAlign w:val="superscript"/>
        </w:rPr>
        <w:t>1</w:t>
      </w:r>
      <w:r w:rsidRPr="00BD1D40">
        <w:rPr>
          <w:sz w:val="22"/>
          <w:szCs w:val="22"/>
        </w:rPr>
        <w:t xml:space="preserve">. To fulfill their basic function, these carriers must maintain the biological activity of living cells when exposed to common physicochemical </w:t>
      </w:r>
      <w:r w:rsidR="0093311B">
        <w:rPr>
          <w:sz w:val="22"/>
          <w:szCs w:val="22"/>
        </w:rPr>
        <w:t>stressors</w:t>
      </w:r>
      <w:r w:rsidRPr="00BD1D40">
        <w:rPr>
          <w:sz w:val="22"/>
          <w:szCs w:val="22"/>
        </w:rPr>
        <w:t xml:space="preserve"> such as</w:t>
      </w:r>
      <w:r w:rsidR="000C5666">
        <w:rPr>
          <w:sz w:val="22"/>
          <w:szCs w:val="22"/>
        </w:rPr>
        <w:t xml:space="preserve"> highly</w:t>
      </w:r>
      <w:r w:rsidRPr="00BD1D40">
        <w:rPr>
          <w:sz w:val="22"/>
          <w:szCs w:val="22"/>
        </w:rPr>
        <w:t xml:space="preserve"> acidic conditions, elevated temperatures, varying ionic strengths, </w:t>
      </w:r>
      <w:r w:rsidR="000C5666">
        <w:rPr>
          <w:sz w:val="22"/>
          <w:szCs w:val="22"/>
        </w:rPr>
        <w:t>exposure to</w:t>
      </w:r>
      <w:r w:rsidRPr="00BD1D40">
        <w:rPr>
          <w:sz w:val="22"/>
          <w:szCs w:val="22"/>
        </w:rPr>
        <w:t xml:space="preserve"> water vapor, oxygen, </w:t>
      </w:r>
      <w:r w:rsidR="00846642">
        <w:rPr>
          <w:sz w:val="22"/>
          <w:szCs w:val="22"/>
        </w:rPr>
        <w:t xml:space="preserve">and </w:t>
      </w:r>
      <w:r w:rsidRPr="00BD1D40">
        <w:rPr>
          <w:sz w:val="22"/>
          <w:szCs w:val="22"/>
        </w:rPr>
        <w:t>bile salts</w:t>
      </w:r>
      <w:r w:rsidR="000C5666">
        <w:rPr>
          <w:sz w:val="22"/>
          <w:szCs w:val="22"/>
        </w:rPr>
        <w:t>, etc</w:t>
      </w:r>
      <w:r w:rsidR="00102715" w:rsidRPr="00102715">
        <w:rPr>
          <w:sz w:val="22"/>
          <w:szCs w:val="22"/>
          <w:vertAlign w:val="superscript"/>
        </w:rPr>
        <w:t>2</w:t>
      </w:r>
      <w:r w:rsidR="000C5666">
        <w:rPr>
          <w:sz w:val="22"/>
          <w:szCs w:val="22"/>
        </w:rPr>
        <w:t xml:space="preserve">. </w:t>
      </w:r>
      <w:r w:rsidRPr="00BD1D40">
        <w:rPr>
          <w:sz w:val="22"/>
          <w:szCs w:val="22"/>
        </w:rPr>
        <w:t>Milk proteins are</w:t>
      </w:r>
      <w:r w:rsidR="0035597D">
        <w:rPr>
          <w:sz w:val="22"/>
          <w:szCs w:val="22"/>
        </w:rPr>
        <w:t xml:space="preserve"> considered as the golden standard </w:t>
      </w:r>
      <w:r w:rsidRPr="00BD1D40">
        <w:rPr>
          <w:sz w:val="22"/>
          <w:szCs w:val="22"/>
        </w:rPr>
        <w:t>for protecting the biological functions of various probiotic bacteria, including Lactobacilli and Bifidobacteria</w:t>
      </w:r>
      <w:r w:rsidR="0035597D">
        <w:rPr>
          <w:sz w:val="22"/>
          <w:szCs w:val="22"/>
        </w:rPr>
        <w:t xml:space="preserve">, but face limitations due to </w:t>
      </w:r>
      <w:r w:rsidR="0035597D" w:rsidRPr="0035597D">
        <w:rPr>
          <w:sz w:val="22"/>
          <w:szCs w:val="22"/>
        </w:rPr>
        <w:t>dietary restrictions, allergies, cultural factors, and environmental concerns</w:t>
      </w:r>
      <w:r w:rsidR="00C669F0" w:rsidRPr="00C669F0">
        <w:rPr>
          <w:sz w:val="22"/>
          <w:szCs w:val="22"/>
          <w:vertAlign w:val="superscript"/>
        </w:rPr>
        <w:t>3</w:t>
      </w:r>
      <w:r w:rsidRPr="00BD1D40">
        <w:rPr>
          <w:sz w:val="22"/>
          <w:szCs w:val="22"/>
        </w:rPr>
        <w:t xml:space="preserve">. Microalgal proteins, such as those extracted from </w:t>
      </w:r>
      <w:r w:rsidR="0035597D" w:rsidRPr="0035597D">
        <w:rPr>
          <w:i/>
          <w:iCs/>
          <w:sz w:val="22"/>
          <w:szCs w:val="22"/>
        </w:rPr>
        <w:t>arthrospira platensis</w:t>
      </w:r>
      <w:r w:rsidR="0035597D">
        <w:rPr>
          <w:sz w:val="22"/>
          <w:szCs w:val="22"/>
        </w:rPr>
        <w:t xml:space="preserve"> (</w:t>
      </w:r>
      <w:r w:rsidR="00140599">
        <w:rPr>
          <w:sz w:val="22"/>
          <w:szCs w:val="22"/>
        </w:rPr>
        <w:t>s</w:t>
      </w:r>
      <w:r w:rsidRPr="00BD1D40">
        <w:rPr>
          <w:sz w:val="22"/>
          <w:szCs w:val="22"/>
        </w:rPr>
        <w:t>pirulina</w:t>
      </w:r>
      <w:r w:rsidR="0035597D">
        <w:rPr>
          <w:sz w:val="22"/>
          <w:szCs w:val="22"/>
        </w:rPr>
        <w:t>)</w:t>
      </w:r>
      <w:r w:rsidRPr="00BD1D40">
        <w:rPr>
          <w:sz w:val="22"/>
          <w:szCs w:val="22"/>
        </w:rPr>
        <w:t xml:space="preserve"> and </w:t>
      </w:r>
      <w:r w:rsidR="00140599" w:rsidRPr="0035597D">
        <w:rPr>
          <w:i/>
          <w:iCs/>
          <w:sz w:val="22"/>
          <w:szCs w:val="22"/>
        </w:rPr>
        <w:t>c</w:t>
      </w:r>
      <w:r w:rsidRPr="0035597D">
        <w:rPr>
          <w:i/>
          <w:iCs/>
          <w:sz w:val="22"/>
          <w:szCs w:val="22"/>
        </w:rPr>
        <w:t>hlorella</w:t>
      </w:r>
      <w:r w:rsidR="0035597D" w:rsidRPr="0035597D">
        <w:rPr>
          <w:i/>
          <w:iCs/>
          <w:sz w:val="22"/>
          <w:szCs w:val="22"/>
        </w:rPr>
        <w:t xml:space="preserve"> vulgaris</w:t>
      </w:r>
      <w:r w:rsidRPr="00BD1D40">
        <w:rPr>
          <w:sz w:val="22"/>
          <w:szCs w:val="22"/>
        </w:rPr>
        <w:t>, offer a promising substitute due to their high protein content (60-70%), abundance of bioactive compounds (e.g., phycocyanins, carotenoids, polyphenols, and chlorophylls), high biological value, and environmentally sustainable nature</w:t>
      </w:r>
      <w:r w:rsidR="008170B3" w:rsidRPr="008170B3">
        <w:rPr>
          <w:sz w:val="22"/>
          <w:szCs w:val="22"/>
          <w:vertAlign w:val="superscript"/>
        </w:rPr>
        <w:t>4</w:t>
      </w:r>
      <w:r w:rsidRPr="00BD1D40">
        <w:rPr>
          <w:sz w:val="22"/>
          <w:szCs w:val="22"/>
        </w:rPr>
        <w:t>.</w:t>
      </w:r>
    </w:p>
    <w:p w14:paraId="439C3D53" w14:textId="77777777" w:rsidR="007039DE" w:rsidRDefault="007039DE" w:rsidP="00E556D8">
      <w:pPr>
        <w:pStyle w:val="BodyText"/>
        <w:jc w:val="both"/>
        <w:rPr>
          <w:sz w:val="22"/>
          <w:szCs w:val="22"/>
        </w:rPr>
      </w:pPr>
    </w:p>
    <w:p w14:paraId="3B9B9D53" w14:textId="5E18C5A1" w:rsidR="0005374C" w:rsidRDefault="00B42921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the present work the </w:t>
      </w:r>
      <w:r w:rsidR="000A7B06">
        <w:rPr>
          <w:sz w:val="22"/>
          <w:szCs w:val="22"/>
          <w:lang w:val="en-GB"/>
        </w:rPr>
        <w:t>impact</w:t>
      </w:r>
      <w:r w:rsidR="00235D65">
        <w:rPr>
          <w:sz w:val="22"/>
          <w:szCs w:val="22"/>
          <w:lang w:val="en-GB"/>
        </w:rPr>
        <w:t xml:space="preserve"> of </w:t>
      </w:r>
      <w:r w:rsidR="00920D60">
        <w:rPr>
          <w:sz w:val="22"/>
          <w:szCs w:val="22"/>
          <w:lang w:val="en-GB"/>
        </w:rPr>
        <w:t xml:space="preserve">protein isolate obtained from </w:t>
      </w:r>
      <w:r w:rsidR="00235D65">
        <w:rPr>
          <w:sz w:val="22"/>
          <w:szCs w:val="22"/>
          <w:lang w:val="en-GB"/>
        </w:rPr>
        <w:t>spirulina</w:t>
      </w:r>
      <w:r w:rsidR="00920D60">
        <w:rPr>
          <w:sz w:val="22"/>
          <w:szCs w:val="22"/>
          <w:lang w:val="en-GB"/>
        </w:rPr>
        <w:t xml:space="preserve"> and chlorella o</w:t>
      </w:r>
      <w:r w:rsidR="000A7B06">
        <w:rPr>
          <w:sz w:val="22"/>
          <w:szCs w:val="22"/>
          <w:lang w:val="en-GB"/>
        </w:rPr>
        <w:t>n the survival</w:t>
      </w:r>
      <w:r w:rsidR="00235D65">
        <w:rPr>
          <w:sz w:val="22"/>
          <w:szCs w:val="22"/>
          <w:lang w:val="en-GB"/>
        </w:rPr>
        <w:t xml:space="preserve"> rate</w:t>
      </w:r>
      <w:r w:rsidR="000A7B06">
        <w:rPr>
          <w:sz w:val="22"/>
          <w:szCs w:val="22"/>
          <w:lang w:val="en-GB"/>
        </w:rPr>
        <w:t xml:space="preserve"> of</w:t>
      </w:r>
      <w:r w:rsidR="00235D65">
        <w:rPr>
          <w:sz w:val="22"/>
          <w:szCs w:val="22"/>
          <w:lang w:val="en-GB"/>
        </w:rPr>
        <w:t xml:space="preserve"> </w:t>
      </w:r>
      <w:r w:rsidR="00235D65" w:rsidRPr="009E6B37">
        <w:rPr>
          <w:i/>
          <w:iCs/>
          <w:sz w:val="22"/>
          <w:szCs w:val="22"/>
          <w:lang w:val="en-GB"/>
        </w:rPr>
        <w:t>Lact</w:t>
      </w:r>
      <w:r w:rsidR="00920D60">
        <w:rPr>
          <w:i/>
          <w:iCs/>
          <w:sz w:val="22"/>
          <w:szCs w:val="22"/>
          <w:lang w:val="en-GB"/>
        </w:rPr>
        <w:t>i</w:t>
      </w:r>
      <w:r w:rsidR="00235D65" w:rsidRPr="009E6B37">
        <w:rPr>
          <w:i/>
          <w:iCs/>
          <w:sz w:val="22"/>
          <w:szCs w:val="22"/>
          <w:lang w:val="en-GB"/>
        </w:rPr>
        <w:t>caseibacillus rhamnosus</w:t>
      </w:r>
      <w:r w:rsidR="00235D65">
        <w:rPr>
          <w:sz w:val="22"/>
          <w:szCs w:val="22"/>
          <w:lang w:val="en-GB"/>
        </w:rPr>
        <w:t xml:space="preserve"> GG (LGG</w:t>
      </w:r>
      <w:r w:rsidR="00E81904">
        <w:rPr>
          <w:sz w:val="22"/>
          <w:szCs w:val="22"/>
          <w:lang w:val="en-GB"/>
        </w:rPr>
        <w:t>)</w:t>
      </w:r>
      <w:r w:rsidR="000A7B06">
        <w:rPr>
          <w:sz w:val="22"/>
          <w:szCs w:val="22"/>
          <w:lang w:val="en-GB"/>
        </w:rPr>
        <w:t xml:space="preserve"> during </w:t>
      </w:r>
      <w:r w:rsidR="004338AF">
        <w:rPr>
          <w:sz w:val="22"/>
          <w:szCs w:val="22"/>
          <w:lang w:val="en-GB"/>
        </w:rPr>
        <w:t>lyophilization</w:t>
      </w:r>
      <w:r w:rsidR="000A7B06">
        <w:rPr>
          <w:sz w:val="22"/>
          <w:szCs w:val="22"/>
          <w:lang w:val="en-GB"/>
        </w:rPr>
        <w:t xml:space="preserve">, storage and </w:t>
      </w:r>
      <w:r w:rsidR="007836E9" w:rsidRPr="00346BB1">
        <w:rPr>
          <w:i/>
          <w:iCs/>
          <w:sz w:val="22"/>
          <w:szCs w:val="22"/>
          <w:lang w:val="en-GB"/>
        </w:rPr>
        <w:t>in vitro</w:t>
      </w:r>
      <w:r w:rsidR="007836E9">
        <w:rPr>
          <w:sz w:val="22"/>
          <w:szCs w:val="22"/>
          <w:lang w:val="en-GB"/>
        </w:rPr>
        <w:t xml:space="preserve"> </w:t>
      </w:r>
      <w:r w:rsidR="000A7B06">
        <w:rPr>
          <w:sz w:val="22"/>
          <w:szCs w:val="22"/>
          <w:lang w:val="en-GB"/>
        </w:rPr>
        <w:t>digestion</w:t>
      </w:r>
      <w:r w:rsidR="007836E9">
        <w:rPr>
          <w:sz w:val="22"/>
          <w:szCs w:val="22"/>
          <w:lang w:val="en-GB"/>
        </w:rPr>
        <w:t xml:space="preserve"> was investigated. </w:t>
      </w:r>
      <w:r w:rsidR="007836E9" w:rsidRPr="004338AF">
        <w:rPr>
          <w:sz w:val="22"/>
          <w:szCs w:val="22"/>
          <w:lang w:val="en-GB"/>
        </w:rPr>
        <w:t xml:space="preserve">Different approaches in structuring </w:t>
      </w:r>
      <w:r w:rsidR="002A6724">
        <w:rPr>
          <w:sz w:val="22"/>
          <w:szCs w:val="22"/>
          <w:lang w:val="en-GB"/>
        </w:rPr>
        <w:t>the powder</w:t>
      </w:r>
      <w:r w:rsidR="007836E9" w:rsidRPr="004338AF">
        <w:rPr>
          <w:sz w:val="22"/>
          <w:szCs w:val="22"/>
          <w:lang w:val="en-GB"/>
        </w:rPr>
        <w:t xml:space="preserve"> precursor</w:t>
      </w:r>
      <w:r w:rsidR="00032195">
        <w:rPr>
          <w:sz w:val="22"/>
          <w:szCs w:val="22"/>
          <w:lang w:val="en-GB"/>
        </w:rPr>
        <w:t>s</w:t>
      </w:r>
      <w:r w:rsidR="007836E9" w:rsidRPr="004338AF">
        <w:rPr>
          <w:sz w:val="22"/>
          <w:szCs w:val="22"/>
          <w:lang w:val="en-GB"/>
        </w:rPr>
        <w:t xml:space="preserve"> i.e., solution or hydrogel prepared via indirect acidification, were assessed.</w:t>
      </w:r>
      <w:r w:rsidR="007836E9">
        <w:rPr>
          <w:sz w:val="22"/>
          <w:szCs w:val="22"/>
          <w:lang w:val="en-GB"/>
        </w:rPr>
        <w:t xml:space="preserve"> The microstructural, physicochemical and thermal properties of the </w:t>
      </w:r>
      <w:r w:rsidR="00F53B67">
        <w:rPr>
          <w:sz w:val="22"/>
          <w:szCs w:val="22"/>
          <w:lang w:val="en-GB"/>
        </w:rPr>
        <w:t>powders</w:t>
      </w:r>
      <w:r w:rsidR="007836E9">
        <w:rPr>
          <w:sz w:val="22"/>
          <w:szCs w:val="22"/>
          <w:lang w:val="en-GB"/>
        </w:rPr>
        <w:t xml:space="preserve"> were determined. Accelerated storage trials at different temperature</w:t>
      </w:r>
      <w:r w:rsidR="00F53B67">
        <w:rPr>
          <w:sz w:val="22"/>
          <w:szCs w:val="22"/>
          <w:lang w:val="en-GB"/>
        </w:rPr>
        <w:t>s</w:t>
      </w:r>
      <w:r w:rsidR="007836E9">
        <w:rPr>
          <w:sz w:val="22"/>
          <w:szCs w:val="22"/>
          <w:lang w:val="en-GB"/>
        </w:rPr>
        <w:t xml:space="preserve"> (T = 4, 20, 37 °C) and water activit</w:t>
      </w:r>
      <w:r w:rsidR="00F53B67">
        <w:rPr>
          <w:sz w:val="22"/>
          <w:szCs w:val="22"/>
          <w:lang w:val="en-GB"/>
        </w:rPr>
        <w:t xml:space="preserve">ies </w:t>
      </w:r>
      <w:r w:rsidR="001E1FDF">
        <w:rPr>
          <w:sz w:val="22"/>
          <w:szCs w:val="22"/>
          <w:lang w:val="en-GB"/>
        </w:rPr>
        <w:t>(a</w:t>
      </w:r>
      <w:r w:rsidR="001E1FDF" w:rsidRPr="00800931">
        <w:rPr>
          <w:sz w:val="22"/>
          <w:szCs w:val="22"/>
          <w:vertAlign w:val="subscript"/>
          <w:lang w:val="en-GB"/>
        </w:rPr>
        <w:t>w</w:t>
      </w:r>
      <w:r w:rsidR="001E1FDF">
        <w:rPr>
          <w:sz w:val="22"/>
          <w:szCs w:val="22"/>
          <w:lang w:val="en-GB"/>
        </w:rPr>
        <w:t> = 0.11 and 0.54</w:t>
      </w:r>
      <w:r w:rsidR="00072471">
        <w:rPr>
          <w:sz w:val="22"/>
          <w:szCs w:val="22"/>
          <w:lang w:val="en-GB"/>
        </w:rPr>
        <w:t>/0.75</w:t>
      </w:r>
      <w:r w:rsidR="001E1FDF">
        <w:rPr>
          <w:sz w:val="22"/>
          <w:szCs w:val="22"/>
          <w:lang w:val="en-GB"/>
        </w:rPr>
        <w:t>)</w:t>
      </w:r>
      <w:r w:rsidR="007836E9">
        <w:rPr>
          <w:sz w:val="22"/>
          <w:szCs w:val="22"/>
          <w:lang w:val="en-GB"/>
        </w:rPr>
        <w:t xml:space="preserve"> were conducted for modelling the LGG cell inactivation kinetics. </w:t>
      </w:r>
      <w:r w:rsidR="00D922C9">
        <w:rPr>
          <w:sz w:val="22"/>
          <w:szCs w:val="22"/>
          <w:lang w:val="en-GB"/>
        </w:rPr>
        <w:t>Moreover</w:t>
      </w:r>
      <w:r w:rsidR="0005374C">
        <w:rPr>
          <w:sz w:val="22"/>
          <w:szCs w:val="22"/>
          <w:lang w:val="en-GB"/>
        </w:rPr>
        <w:t>, the biological activit</w:t>
      </w:r>
      <w:r>
        <w:rPr>
          <w:sz w:val="22"/>
          <w:szCs w:val="22"/>
          <w:lang w:val="en-GB"/>
        </w:rPr>
        <w:t xml:space="preserve">y of LGG as </w:t>
      </w:r>
      <w:r w:rsidR="007836E9">
        <w:rPr>
          <w:sz w:val="22"/>
          <w:szCs w:val="22"/>
          <w:lang w:val="en-GB"/>
        </w:rPr>
        <w:t xml:space="preserve">associated </w:t>
      </w:r>
      <w:r>
        <w:rPr>
          <w:sz w:val="22"/>
          <w:szCs w:val="22"/>
          <w:lang w:val="en-GB"/>
        </w:rPr>
        <w:t xml:space="preserve">to the </w:t>
      </w:r>
      <w:r w:rsidR="0005374C">
        <w:rPr>
          <w:sz w:val="22"/>
          <w:szCs w:val="22"/>
          <w:lang w:val="en-GB"/>
        </w:rPr>
        <w:t>colloidal changes of the delivery systems were analysed under simulated in-vitro digestion conditions (INFOGEST 2.0).</w:t>
      </w:r>
      <w:r w:rsidR="004A75C9">
        <w:rPr>
          <w:sz w:val="22"/>
          <w:szCs w:val="22"/>
          <w:lang w:val="en-GB"/>
        </w:rPr>
        <w:t xml:space="preserve"> </w:t>
      </w:r>
      <w:r w:rsidR="004A75C9" w:rsidRPr="004A75C9">
        <w:rPr>
          <w:sz w:val="22"/>
          <w:szCs w:val="22"/>
          <w:lang w:val="en-GB"/>
        </w:rPr>
        <w:t>Matrix disintegration, peptic cleavage</w:t>
      </w:r>
      <w:r w:rsidR="00B235EC">
        <w:rPr>
          <w:sz w:val="22"/>
          <w:szCs w:val="22"/>
          <w:lang w:val="en-GB"/>
        </w:rPr>
        <w:t xml:space="preserve"> </w:t>
      </w:r>
      <w:r w:rsidR="004A75C9" w:rsidRPr="004A75C9">
        <w:rPr>
          <w:sz w:val="22"/>
          <w:szCs w:val="22"/>
          <w:lang w:val="en-GB"/>
        </w:rPr>
        <w:t xml:space="preserve">during </w:t>
      </w:r>
      <w:r w:rsidR="004A75C9" w:rsidRPr="00346BB1">
        <w:rPr>
          <w:i/>
          <w:iCs/>
          <w:sz w:val="22"/>
          <w:szCs w:val="22"/>
          <w:lang w:val="en-GB"/>
        </w:rPr>
        <w:t>in vitro</w:t>
      </w:r>
      <w:r w:rsidR="004A75C9" w:rsidRPr="004A75C9">
        <w:rPr>
          <w:sz w:val="22"/>
          <w:szCs w:val="22"/>
          <w:lang w:val="en-GB"/>
        </w:rPr>
        <w:t xml:space="preserve"> gastrointestinal transit were analy</w:t>
      </w:r>
      <w:r w:rsidR="00B235EC">
        <w:rPr>
          <w:sz w:val="22"/>
          <w:szCs w:val="22"/>
          <w:lang w:val="en-GB"/>
        </w:rPr>
        <w:t>s</w:t>
      </w:r>
      <w:r w:rsidR="004A75C9" w:rsidRPr="004A75C9">
        <w:rPr>
          <w:sz w:val="22"/>
          <w:szCs w:val="22"/>
          <w:lang w:val="en-GB"/>
        </w:rPr>
        <w:t>ed using confocal laser scanning microscopy, SDS-PAGE combined with the OPA assay</w:t>
      </w:r>
      <w:r w:rsidR="00B235EC">
        <w:rPr>
          <w:sz w:val="22"/>
          <w:szCs w:val="22"/>
          <w:lang w:val="en-GB"/>
        </w:rPr>
        <w:t>, respectively</w:t>
      </w:r>
      <w:r w:rsidR="004A75C9" w:rsidRPr="004A75C9">
        <w:rPr>
          <w:sz w:val="22"/>
          <w:szCs w:val="22"/>
          <w:lang w:val="en-GB"/>
        </w:rPr>
        <w:t xml:space="preserve">. </w:t>
      </w:r>
      <w:r w:rsidR="006E1AC7">
        <w:rPr>
          <w:sz w:val="22"/>
          <w:szCs w:val="22"/>
          <w:lang w:val="en-GB"/>
        </w:rPr>
        <w:t>Finally</w:t>
      </w:r>
      <w:r w:rsidR="004A75C9" w:rsidRPr="004A75C9">
        <w:rPr>
          <w:sz w:val="22"/>
          <w:szCs w:val="22"/>
          <w:lang w:val="en-GB"/>
        </w:rPr>
        <w:t xml:space="preserve">, the adhesion properties of </w:t>
      </w:r>
      <w:r w:rsidR="00B235EC">
        <w:rPr>
          <w:sz w:val="22"/>
          <w:szCs w:val="22"/>
          <w:lang w:val="en-GB"/>
        </w:rPr>
        <w:t>LGG</w:t>
      </w:r>
      <w:r w:rsidR="00D725B4">
        <w:rPr>
          <w:sz w:val="22"/>
          <w:szCs w:val="22"/>
          <w:lang w:val="en-GB"/>
        </w:rPr>
        <w:t xml:space="preserve"> to </w:t>
      </w:r>
      <w:r w:rsidR="004A75C9" w:rsidRPr="004A75C9">
        <w:rPr>
          <w:sz w:val="22"/>
          <w:szCs w:val="22"/>
          <w:lang w:val="en-GB"/>
        </w:rPr>
        <w:t>a mucus-secreting co-culture intestinal cell line model (Caco-2/HT-29)</w:t>
      </w:r>
      <w:r w:rsidR="004F1AC6">
        <w:rPr>
          <w:sz w:val="22"/>
          <w:szCs w:val="22"/>
          <w:lang w:val="en-GB"/>
        </w:rPr>
        <w:t xml:space="preserve"> w</w:t>
      </w:r>
      <w:r w:rsidR="006E1AC7">
        <w:rPr>
          <w:sz w:val="22"/>
          <w:szCs w:val="22"/>
          <w:lang w:val="en-GB"/>
        </w:rPr>
        <w:t>ere</w:t>
      </w:r>
      <w:r w:rsidR="004F1AC6">
        <w:rPr>
          <w:sz w:val="22"/>
          <w:szCs w:val="22"/>
          <w:lang w:val="en-GB"/>
        </w:rPr>
        <w:t xml:space="preserve"> evaluated</w:t>
      </w:r>
      <w:r w:rsidR="004A75C9" w:rsidRPr="004A75C9">
        <w:rPr>
          <w:sz w:val="22"/>
          <w:szCs w:val="22"/>
          <w:lang w:val="en-GB"/>
        </w:rPr>
        <w:t>.</w:t>
      </w:r>
    </w:p>
    <w:p w14:paraId="5BEF3EC2" w14:textId="77777777" w:rsidR="00851BE2" w:rsidRDefault="00851BE2">
      <w:pPr>
        <w:pStyle w:val="BodyText"/>
        <w:jc w:val="both"/>
        <w:rPr>
          <w:sz w:val="22"/>
          <w:szCs w:val="22"/>
          <w:lang w:val="en-GB"/>
        </w:rPr>
      </w:pPr>
    </w:p>
    <w:p w14:paraId="04478EDE" w14:textId="77777777" w:rsidR="003D34E2" w:rsidRPr="00DC3097" w:rsidRDefault="003D34E2">
      <w:pPr>
        <w:pStyle w:val="BodyText"/>
        <w:jc w:val="both"/>
        <w:rPr>
          <w:sz w:val="16"/>
          <w:szCs w:val="16"/>
          <w:lang w:val="en-GB"/>
        </w:rPr>
      </w:pPr>
      <w:r w:rsidRPr="00DC3097">
        <w:rPr>
          <w:sz w:val="16"/>
          <w:szCs w:val="16"/>
          <w:lang w:val="en-GB"/>
        </w:rPr>
        <w:t>Acknowledgment</w:t>
      </w:r>
    </w:p>
    <w:p w14:paraId="48408DD3" w14:textId="77777777" w:rsidR="003D34E2" w:rsidRPr="00DC3097" w:rsidRDefault="003D34E2" w:rsidP="007836E9">
      <w:pPr>
        <w:jc w:val="both"/>
        <w:rPr>
          <w:rFonts w:ascii="Arial" w:hAnsi="Arial" w:cs="Arial"/>
          <w:sz w:val="16"/>
          <w:szCs w:val="16"/>
          <w:lang w:val="en-GB"/>
        </w:rPr>
      </w:pPr>
      <w:r w:rsidRPr="00DC3097">
        <w:rPr>
          <w:rFonts w:ascii="Arial" w:hAnsi="Arial" w:cs="Arial"/>
          <w:sz w:val="16"/>
          <w:szCs w:val="16"/>
          <w:lang w:val="en-GB"/>
        </w:rPr>
        <w:t>The study was financially supported by the Luxembourg National Research Fund (Project: ALGPRO,</w:t>
      </w:r>
      <w:r w:rsidR="008432C4" w:rsidRPr="00DC3097">
        <w:rPr>
          <w:rFonts w:ascii="Arial" w:hAnsi="Arial" w:cs="Arial"/>
          <w:sz w:val="16"/>
          <w:szCs w:val="16"/>
          <w:lang w:val="en-GB"/>
        </w:rPr>
        <w:t xml:space="preserve"> Project</w:t>
      </w:r>
      <w:r w:rsidR="00CB1338" w:rsidRPr="00DC3097">
        <w:rPr>
          <w:rFonts w:ascii="Arial" w:hAnsi="Arial" w:cs="Arial"/>
          <w:sz w:val="16"/>
          <w:szCs w:val="16"/>
          <w:lang w:val="en-GB"/>
        </w:rPr>
        <w:t xml:space="preserve"> </w:t>
      </w:r>
      <w:r w:rsidR="008432C4" w:rsidRPr="00DC3097">
        <w:rPr>
          <w:rFonts w:ascii="Arial" w:hAnsi="Arial" w:cs="Arial"/>
          <w:sz w:val="16"/>
          <w:szCs w:val="16"/>
          <w:lang w:val="en-GB"/>
        </w:rPr>
        <w:t>number: 15878670, Funding Scheme: Industrial Fellowship).</w:t>
      </w:r>
    </w:p>
    <w:p w14:paraId="6F8DB3D0" w14:textId="77777777" w:rsidR="00851BE2" w:rsidRDefault="00851BE2">
      <w:pPr>
        <w:pStyle w:val="BodyText"/>
        <w:jc w:val="both"/>
        <w:rPr>
          <w:rFonts w:ascii="Times New Roman" w:hAnsi="Times New Roman" w:cs="Times New Roman"/>
          <w:lang w:val="en-GB"/>
        </w:rPr>
      </w:pPr>
    </w:p>
    <w:p w14:paraId="2A381C70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45A7C17D" w14:textId="77777777" w:rsidR="00DB5DA7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44DE0">
        <w:rPr>
          <w:rFonts w:ascii="Arial" w:hAnsi="Arial" w:cs="Arial"/>
        </w:rPr>
        <w:t xml:space="preserve">Seifert, A., Kashi, Y., Livney, Y.D. (2019). Delivery to the gut microbiota: A rapidly proliferating research field. </w:t>
      </w:r>
      <w:r w:rsidR="00844DE0" w:rsidRPr="00844DE0">
        <w:rPr>
          <w:rFonts w:ascii="Arial" w:hAnsi="Arial" w:cs="Arial"/>
          <w:i/>
          <w:iCs/>
        </w:rPr>
        <w:t>Adv. Colloid Interface Sci.</w:t>
      </w:r>
      <w:r w:rsidR="00844DE0">
        <w:rPr>
          <w:rFonts w:ascii="Arial" w:hAnsi="Arial" w:cs="Arial"/>
          <w:i/>
          <w:iCs/>
        </w:rPr>
        <w:t>,</w:t>
      </w:r>
      <w:r w:rsidR="00844DE0" w:rsidRPr="00844DE0">
        <w:rPr>
          <w:rFonts w:ascii="Arial" w:hAnsi="Arial" w:cs="Arial"/>
          <w:i/>
          <w:iCs/>
        </w:rPr>
        <w:t xml:space="preserve"> 274</w:t>
      </w:r>
      <w:r w:rsidR="00844DE0">
        <w:rPr>
          <w:rFonts w:ascii="Arial" w:hAnsi="Arial" w:cs="Arial"/>
        </w:rPr>
        <w:t xml:space="preserve">, 102038. </w:t>
      </w:r>
    </w:p>
    <w:p w14:paraId="4FB6B938" w14:textId="77777777" w:rsidR="008F5A8E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4727E2" w:rsidRPr="009B7E62">
        <w:rPr>
          <w:rFonts w:ascii="Arial" w:hAnsi="Arial" w:cs="Arial"/>
        </w:rPr>
        <w:t xml:space="preserve">Capozzi, V., Arena, M. P., Russo, P., Spano, G., &amp; Fiocco, D. (2016). Chapter 16 - Stressors and Food Environment: Toward Strategies to Improve Robustness and Stress Tolerance in Probiotics. In R. R. Watson &amp; V. R. Preedy (Eds.), </w:t>
      </w:r>
      <w:r w:rsidR="004727E2" w:rsidRPr="009B7E62">
        <w:rPr>
          <w:rFonts w:ascii="Arial" w:hAnsi="Arial" w:cs="Arial"/>
          <w:i/>
          <w:iCs/>
        </w:rPr>
        <w:t>Probiotics, Prebiotics, and Synbiotics</w:t>
      </w:r>
      <w:r w:rsidR="004727E2" w:rsidRPr="009B7E62">
        <w:rPr>
          <w:rFonts w:ascii="Arial" w:hAnsi="Arial" w:cs="Arial"/>
        </w:rPr>
        <w:t xml:space="preserve"> (pp. 245–256). Academic Press.</w:t>
      </w:r>
    </w:p>
    <w:p w14:paraId="2FEC66E5" w14:textId="77777777" w:rsidR="003D34E2" w:rsidRDefault="003D34E2" w:rsidP="00E81904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81904" w:rsidRPr="00E81904">
        <w:rPr>
          <w:rFonts w:ascii="Arial" w:hAnsi="Arial" w:cs="Arial"/>
        </w:rPr>
        <w:t>Burgain, J., Corgneau, M., Scher, J., &amp; Gaiani, C. (2015). Chapter 20 - Encapsulation of Probiotics in Milk Protein Microcapsules. In L. M. C. Sagis (Ed.), Microencapsulation and Microspheres for Food Applications (pp. 391–406). Academic Press.</w:t>
      </w:r>
    </w:p>
    <w:p w14:paraId="1B3438F5" w14:textId="77777777" w:rsidR="00504D30" w:rsidRPr="00504D30" w:rsidRDefault="003D34E2" w:rsidP="00C64AC0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504D30" w:rsidRPr="00504D30">
        <w:rPr>
          <w:rFonts w:ascii="Arial" w:hAnsi="Arial" w:cs="Arial"/>
        </w:rPr>
        <w:t>Acquah, C., Ekezie, F.-G., Udenigwe, C.C., 2021. Potential applications of microalgae-derived</w:t>
      </w:r>
    </w:p>
    <w:p w14:paraId="3D79D9B5" w14:textId="77777777" w:rsidR="00504D30" w:rsidRPr="00504D30" w:rsidRDefault="00504D30" w:rsidP="00C64AC0">
      <w:pPr>
        <w:ind w:left="187" w:hanging="45"/>
        <w:jc w:val="both"/>
        <w:rPr>
          <w:rFonts w:ascii="Arial" w:hAnsi="Arial" w:cs="Arial"/>
        </w:rPr>
      </w:pPr>
      <w:r w:rsidRPr="00504D30">
        <w:rPr>
          <w:rFonts w:ascii="Arial" w:hAnsi="Arial" w:cs="Arial"/>
        </w:rPr>
        <w:t>proteins and peptides in the food industry</w:t>
      </w:r>
      <w:r w:rsidR="00E81904">
        <w:rPr>
          <w:rFonts w:ascii="Arial" w:hAnsi="Arial" w:cs="Arial"/>
        </w:rPr>
        <w:t xml:space="preserve">. </w:t>
      </w:r>
      <w:r w:rsidRPr="00504D30">
        <w:rPr>
          <w:rFonts w:ascii="Arial" w:hAnsi="Arial" w:cs="Arial"/>
          <w:i/>
          <w:iCs/>
        </w:rPr>
        <w:t>Cultured Microalgae for the Food Industry.</w:t>
      </w:r>
    </w:p>
    <w:p w14:paraId="06A1D245" w14:textId="77777777" w:rsidR="00DB5DA7" w:rsidRPr="00851BE2" w:rsidRDefault="00504D30" w:rsidP="00851BE2">
      <w:pPr>
        <w:ind w:left="187" w:hanging="45"/>
        <w:jc w:val="both"/>
        <w:rPr>
          <w:rFonts w:ascii="Arial" w:hAnsi="Arial" w:cs="Arial"/>
          <w:lang w:val="en-GB"/>
        </w:rPr>
      </w:pPr>
      <w:r w:rsidRPr="00504D30">
        <w:rPr>
          <w:rFonts w:ascii="Arial" w:hAnsi="Arial" w:cs="Arial"/>
        </w:rPr>
        <w:t xml:space="preserve">Elsevier, pp. 97–126. </w:t>
      </w:r>
    </w:p>
    <w:sectPr w:rsidR="00DB5DA7" w:rsidRPr="00851BE2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15F7"/>
    <w:multiLevelType w:val="hybridMultilevel"/>
    <w:tmpl w:val="2B76B334"/>
    <w:lvl w:ilvl="0" w:tplc="431E2BD8">
      <w:start w:val="1"/>
      <w:numFmt w:val="decimal"/>
      <w:lvlText w:val="%1"/>
      <w:lvlJc w:val="left"/>
      <w:pPr>
        <w:ind w:left="36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235552253">
    <w:abstractNumId w:val="2"/>
  </w:num>
  <w:num w:numId="2" w16cid:durableId="1365908369">
    <w:abstractNumId w:val="1"/>
  </w:num>
  <w:num w:numId="3" w16cid:durableId="119492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32195"/>
    <w:rsid w:val="00034AE8"/>
    <w:rsid w:val="00043032"/>
    <w:rsid w:val="0005374C"/>
    <w:rsid w:val="00053C7A"/>
    <w:rsid w:val="00072471"/>
    <w:rsid w:val="000A7B06"/>
    <w:rsid w:val="000C5666"/>
    <w:rsid w:val="000D3C73"/>
    <w:rsid w:val="00102715"/>
    <w:rsid w:val="00140599"/>
    <w:rsid w:val="00152A6D"/>
    <w:rsid w:val="00167F94"/>
    <w:rsid w:val="0017468D"/>
    <w:rsid w:val="001A6DD3"/>
    <w:rsid w:val="001E1FDF"/>
    <w:rsid w:val="001E295F"/>
    <w:rsid w:val="001F3B7C"/>
    <w:rsid w:val="00225485"/>
    <w:rsid w:val="00235D65"/>
    <w:rsid w:val="0023713F"/>
    <w:rsid w:val="002527E1"/>
    <w:rsid w:val="00271581"/>
    <w:rsid w:val="00291061"/>
    <w:rsid w:val="002A6724"/>
    <w:rsid w:val="003059C5"/>
    <w:rsid w:val="00316228"/>
    <w:rsid w:val="003441E2"/>
    <w:rsid w:val="00346BB1"/>
    <w:rsid w:val="0035597D"/>
    <w:rsid w:val="00373A78"/>
    <w:rsid w:val="00391464"/>
    <w:rsid w:val="003D34E2"/>
    <w:rsid w:val="0042236B"/>
    <w:rsid w:val="004338AF"/>
    <w:rsid w:val="004727E2"/>
    <w:rsid w:val="004A1A67"/>
    <w:rsid w:val="004A75C9"/>
    <w:rsid w:val="004F1AC6"/>
    <w:rsid w:val="00504D30"/>
    <w:rsid w:val="0055429B"/>
    <w:rsid w:val="005650A5"/>
    <w:rsid w:val="005B47EB"/>
    <w:rsid w:val="00601282"/>
    <w:rsid w:val="00623EA3"/>
    <w:rsid w:val="0063586C"/>
    <w:rsid w:val="0065093F"/>
    <w:rsid w:val="00671867"/>
    <w:rsid w:val="006C52E1"/>
    <w:rsid w:val="006D0F46"/>
    <w:rsid w:val="006E1AC7"/>
    <w:rsid w:val="006E5882"/>
    <w:rsid w:val="007039DE"/>
    <w:rsid w:val="007308AA"/>
    <w:rsid w:val="007836E9"/>
    <w:rsid w:val="007A31AF"/>
    <w:rsid w:val="007B416E"/>
    <w:rsid w:val="007D0D5D"/>
    <w:rsid w:val="007D2715"/>
    <w:rsid w:val="007D39FD"/>
    <w:rsid w:val="008004E4"/>
    <w:rsid w:val="00800931"/>
    <w:rsid w:val="008170B3"/>
    <w:rsid w:val="008432C4"/>
    <w:rsid w:val="00844DE0"/>
    <w:rsid w:val="00846642"/>
    <w:rsid w:val="008513B9"/>
    <w:rsid w:val="0085168E"/>
    <w:rsid w:val="00851BE2"/>
    <w:rsid w:val="00882640"/>
    <w:rsid w:val="00893DC7"/>
    <w:rsid w:val="00896FEE"/>
    <w:rsid w:val="008A09AD"/>
    <w:rsid w:val="008D2AD6"/>
    <w:rsid w:val="008D3FF3"/>
    <w:rsid w:val="008F5A8E"/>
    <w:rsid w:val="00920D60"/>
    <w:rsid w:val="0093311B"/>
    <w:rsid w:val="00935671"/>
    <w:rsid w:val="00961444"/>
    <w:rsid w:val="009625B4"/>
    <w:rsid w:val="00962800"/>
    <w:rsid w:val="009717CE"/>
    <w:rsid w:val="009E0CB4"/>
    <w:rsid w:val="009E6B37"/>
    <w:rsid w:val="00A66444"/>
    <w:rsid w:val="00A800BC"/>
    <w:rsid w:val="00A87DE2"/>
    <w:rsid w:val="00AB62B5"/>
    <w:rsid w:val="00AE35C3"/>
    <w:rsid w:val="00B12BE0"/>
    <w:rsid w:val="00B235EC"/>
    <w:rsid w:val="00B4006F"/>
    <w:rsid w:val="00B41FE5"/>
    <w:rsid w:val="00B42921"/>
    <w:rsid w:val="00B55D03"/>
    <w:rsid w:val="00BA1B14"/>
    <w:rsid w:val="00BD1D40"/>
    <w:rsid w:val="00BF7DDF"/>
    <w:rsid w:val="00C23259"/>
    <w:rsid w:val="00C57940"/>
    <w:rsid w:val="00C64AC0"/>
    <w:rsid w:val="00C669F0"/>
    <w:rsid w:val="00C7206E"/>
    <w:rsid w:val="00C8425C"/>
    <w:rsid w:val="00CA7DC9"/>
    <w:rsid w:val="00CB1338"/>
    <w:rsid w:val="00D1651E"/>
    <w:rsid w:val="00D33062"/>
    <w:rsid w:val="00D725B4"/>
    <w:rsid w:val="00D74632"/>
    <w:rsid w:val="00D922C9"/>
    <w:rsid w:val="00DA233B"/>
    <w:rsid w:val="00DB5DA7"/>
    <w:rsid w:val="00DC069E"/>
    <w:rsid w:val="00DC3097"/>
    <w:rsid w:val="00DD6EFF"/>
    <w:rsid w:val="00E04FB9"/>
    <w:rsid w:val="00E27367"/>
    <w:rsid w:val="00E556D8"/>
    <w:rsid w:val="00E76051"/>
    <w:rsid w:val="00E81904"/>
    <w:rsid w:val="00EA3C80"/>
    <w:rsid w:val="00EB0AD8"/>
    <w:rsid w:val="00F07FD1"/>
    <w:rsid w:val="00F20B77"/>
    <w:rsid w:val="00F46E19"/>
    <w:rsid w:val="00F53B67"/>
    <w:rsid w:val="00F701C4"/>
    <w:rsid w:val="00F876AC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83EDC"/>
  <w15:chartTrackingRefBased/>
  <w15:docId w15:val="{76043BDA-A17A-40A1-90F6-AC90C17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efaultParagraphFont"/>
    <w:rsid w:val="0084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D0AA881FCC54E887CC37C71A39495" ma:contentTypeVersion="12" ma:contentTypeDescription="Create a new document." ma:contentTypeScope="" ma:versionID="10b6ba6417343f58cf634c0667908fb5">
  <xsd:schema xmlns:xsd="http://www.w3.org/2001/XMLSchema" xmlns:xs="http://www.w3.org/2001/XMLSchema" xmlns:p="http://schemas.microsoft.com/office/2006/metadata/properties" xmlns:ns3="48d2e79f-19d3-45c8-9048-bc8b41ddc56d" xmlns:ns4="9cb38ca7-32fb-4dca-9200-58f8dba2a109" targetNamespace="http://schemas.microsoft.com/office/2006/metadata/properties" ma:root="true" ma:fieldsID="ea5ae8dfb2b6055337131fff3ab26116" ns3:_="" ns4:_="">
    <xsd:import namespace="48d2e79f-19d3-45c8-9048-bc8b41ddc56d"/>
    <xsd:import namespace="9cb38ca7-32fb-4dca-9200-58f8dba2a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2e79f-19d3-45c8-9048-bc8b41ddc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8ca7-32fb-4dca-9200-58f8dba2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9BADC-012F-4E5F-891E-FB73CE94A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934E6-4D80-4B4C-A748-080C8E1A7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8E4B8-005B-478B-B827-335959A0B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14846-E027-49F2-AF56-0C26F72E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2e79f-19d3-45c8-9048-bc8b41ddc56d"/>
    <ds:schemaRef ds:uri="9cb38ca7-32fb-4dca-9200-58f8dba2a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Jennyfer FORTUIN</cp:lastModifiedBy>
  <cp:revision>7</cp:revision>
  <cp:lastPrinted>2008-01-25T14:22:00Z</cp:lastPrinted>
  <dcterms:created xsi:type="dcterms:W3CDTF">2024-12-18T16:45:00Z</dcterms:created>
  <dcterms:modified xsi:type="dcterms:W3CDTF">2024-12-19T13:35:00Z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0x010100016D0AA881FCC54E887CC37C71A39495</vt:lpwstr>
  </property>
</Properties>
</file>