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8FCE" w14:textId="27C3D094" w:rsidR="00376078" w:rsidRPr="00A37F07" w:rsidRDefault="00376078" w:rsidP="00A37F07">
      <w:pPr>
        <w:rPr>
          <w:rFonts w:ascii="Arial" w:hAnsi="Arial" w:cs="Arial"/>
          <w:b/>
          <w:noProof/>
          <w:sz w:val="32"/>
          <w:szCs w:val="32"/>
        </w:rPr>
      </w:pPr>
      <w:r w:rsidRPr="00A37F07">
        <w:rPr>
          <w:rFonts w:ascii="Arial" w:hAnsi="Arial" w:cs="Arial"/>
          <w:b/>
          <w:noProof/>
          <w:sz w:val="32"/>
          <w:szCs w:val="32"/>
        </w:rPr>
        <w:t xml:space="preserve">Effects of Acyl Groups of Gellan Gum on </w:t>
      </w:r>
      <w:r w:rsidR="00895DD4" w:rsidRPr="00A37F07">
        <w:rPr>
          <w:rFonts w:ascii="Arial" w:hAnsi="Arial" w:cs="Arial"/>
          <w:b/>
          <w:noProof/>
          <w:sz w:val="32"/>
          <w:szCs w:val="32"/>
        </w:rPr>
        <w:t>Gelatinization and Stabilization</w:t>
      </w:r>
      <w:r w:rsidR="00895DD4" w:rsidRPr="00A37F07" w:rsidDel="00895DD4"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A37F07">
        <w:rPr>
          <w:rFonts w:ascii="Arial" w:hAnsi="Arial" w:cs="Arial"/>
          <w:b/>
          <w:noProof/>
          <w:sz w:val="32"/>
          <w:szCs w:val="32"/>
        </w:rPr>
        <w:t xml:space="preserve">of Purple </w:t>
      </w:r>
      <w:r w:rsidR="00AE1348" w:rsidRPr="00A37F07">
        <w:rPr>
          <w:rFonts w:ascii="Arial" w:hAnsi="Arial" w:cs="Arial"/>
          <w:b/>
          <w:noProof/>
          <w:sz w:val="32"/>
          <w:szCs w:val="32"/>
        </w:rPr>
        <w:t xml:space="preserve">Sweet </w:t>
      </w:r>
      <w:r w:rsidRPr="00A37F07">
        <w:rPr>
          <w:rFonts w:ascii="Arial" w:hAnsi="Arial" w:cs="Arial"/>
          <w:b/>
          <w:noProof/>
          <w:sz w:val="32"/>
          <w:szCs w:val="32"/>
        </w:rPr>
        <w:t>Potato Beverage</w:t>
      </w:r>
    </w:p>
    <w:p w14:paraId="156D2864" w14:textId="7DC5A338" w:rsidR="009962C3" w:rsidRDefault="009962C3" w:rsidP="009962C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37F07">
        <w:rPr>
          <w:rFonts w:ascii="Times New Roman" w:hAnsi="Times New Roman" w:cs="Times New Roman"/>
          <w:sz w:val="24"/>
          <w:szCs w:val="24"/>
        </w:rPr>
        <w:t xml:space="preserve">Xue-Jiao Xu, </w:t>
      </w:r>
      <w:r w:rsidR="00F65C95" w:rsidRPr="00A05E3F">
        <w:rPr>
          <w:rFonts w:ascii="Times New Roman" w:hAnsi="Times New Roman" w:cs="Times New Roman"/>
          <w:sz w:val="24"/>
          <w:szCs w:val="24"/>
        </w:rPr>
        <w:t>Zui Tao, Jing Gan,</w:t>
      </w:r>
      <w:r w:rsidR="00F65C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37F07">
        <w:rPr>
          <w:rFonts w:ascii="Times New Roman" w:hAnsi="Times New Roman" w:cs="Times New Roman"/>
          <w:sz w:val="24"/>
          <w:szCs w:val="24"/>
        </w:rPr>
        <w:t>Sheng Fang, Jie Chen, Yan-Hua Li, Yue-Cheng Meng</w:t>
      </w:r>
      <w:r w:rsidRPr="00A37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0" w:name="_GoBack"/>
      <w:bookmarkEnd w:id="0"/>
    </w:p>
    <w:p w14:paraId="23AFF13E" w14:textId="77777777" w:rsidR="00DB7607" w:rsidRPr="009962C3" w:rsidRDefault="00DB7607" w:rsidP="00A37F07">
      <w:pPr>
        <w:rPr>
          <w:rFonts w:ascii="Times New Roman" w:hAnsi="Times New Roman" w:cs="Times New Roman"/>
          <w:sz w:val="24"/>
          <w:szCs w:val="24"/>
        </w:rPr>
      </w:pPr>
    </w:p>
    <w:p w14:paraId="5E495AC0" w14:textId="77777777" w:rsidR="00E94B84" w:rsidRPr="00A37F07" w:rsidRDefault="00E94B84" w:rsidP="00E94B84">
      <w:pPr>
        <w:rPr>
          <w:rFonts w:ascii="Times New Roman" w:hAnsi="Times New Roman" w:cs="Times New Roman"/>
          <w:i/>
          <w:sz w:val="24"/>
          <w:szCs w:val="24"/>
        </w:rPr>
      </w:pPr>
      <w:r w:rsidRPr="00A37F07">
        <w:rPr>
          <w:rFonts w:ascii="Times New Roman" w:hAnsi="Times New Roman" w:cs="Times New Roman"/>
          <w:i/>
          <w:sz w:val="24"/>
          <w:szCs w:val="24"/>
        </w:rPr>
        <w:t>S</w:t>
      </w:r>
      <w:bookmarkStart w:id="1" w:name="OLE_LINK9"/>
      <w:bookmarkStart w:id="2" w:name="OLE_LINK10"/>
      <w:r w:rsidRPr="00A37F07">
        <w:rPr>
          <w:rFonts w:ascii="Times New Roman" w:hAnsi="Times New Roman" w:cs="Times New Roman"/>
          <w:i/>
          <w:sz w:val="24"/>
          <w:szCs w:val="24"/>
        </w:rPr>
        <w:t>chool of Food Science and Biotechnology, Zhejiang Gongshang University, Xuezheng Street No. 18, Hangzhou 310018, China</w:t>
      </w:r>
    </w:p>
    <w:p w14:paraId="21C67FDE" w14:textId="77777777" w:rsidR="00A37F07" w:rsidRDefault="00A37F07" w:rsidP="00A37F07">
      <w:pPr>
        <w:rPr>
          <w:rFonts w:ascii="Arial" w:hAnsi="Arial" w:cs="Arial"/>
          <w:noProof/>
          <w:sz w:val="22"/>
        </w:rPr>
      </w:pPr>
      <w:bookmarkStart w:id="3" w:name="OLE_LINK7"/>
      <w:bookmarkStart w:id="4" w:name="OLE_LINK8"/>
      <w:bookmarkEnd w:id="1"/>
      <w:bookmarkEnd w:id="2"/>
    </w:p>
    <w:p w14:paraId="072CAD7A" w14:textId="19F8B6A0" w:rsidR="007C60EF" w:rsidRPr="001A1270" w:rsidRDefault="00BE721C" w:rsidP="00A37F07">
      <w:pPr>
        <w:rPr>
          <w:rFonts w:ascii="Times New Roman" w:hAnsi="Times New Roman" w:cs="Times New Roman"/>
          <w:sz w:val="22"/>
        </w:rPr>
      </w:pPr>
      <w:r w:rsidRPr="00A37F07">
        <w:rPr>
          <w:rFonts w:ascii="Arial" w:hAnsi="Arial" w:cs="Arial"/>
          <w:noProof/>
          <w:sz w:val="22"/>
        </w:rPr>
        <w:t>The</w:t>
      </w:r>
      <w:r w:rsidRPr="00A37F07">
        <w:rPr>
          <w:rFonts w:ascii="Arial" w:hAnsi="Arial" w:cs="Arial"/>
          <w:sz w:val="22"/>
        </w:rPr>
        <w:t xml:space="preserve"> </w:t>
      </w:r>
      <w:r w:rsidR="00376078" w:rsidRPr="00A37F07">
        <w:rPr>
          <w:rFonts w:ascii="Arial" w:hAnsi="Arial" w:cs="Arial"/>
          <w:sz w:val="22"/>
        </w:rPr>
        <w:t>c</w:t>
      </w:r>
      <w:r w:rsidR="00A32C6A" w:rsidRPr="00A37F07">
        <w:rPr>
          <w:rFonts w:ascii="Arial" w:hAnsi="Arial" w:cs="Arial"/>
          <w:sz w:val="22"/>
        </w:rPr>
        <w:t>ontent</w:t>
      </w:r>
      <w:r w:rsidR="00376078" w:rsidRPr="00A37F07">
        <w:rPr>
          <w:rFonts w:ascii="Arial" w:hAnsi="Arial" w:cs="Arial"/>
          <w:sz w:val="22"/>
        </w:rPr>
        <w:t xml:space="preserve"> of acyl groups</w:t>
      </w:r>
      <w:r w:rsidRPr="00A37F07">
        <w:rPr>
          <w:rFonts w:ascii="Arial" w:hAnsi="Arial" w:cs="Arial"/>
          <w:noProof/>
          <w:sz w:val="22"/>
        </w:rPr>
        <w:t xml:space="preserve"> </w:t>
      </w:r>
      <w:r w:rsidR="00376078" w:rsidRPr="00A37F07">
        <w:rPr>
          <w:rFonts w:ascii="Arial" w:hAnsi="Arial" w:cs="Arial"/>
          <w:noProof/>
          <w:sz w:val="22"/>
        </w:rPr>
        <w:t>influence</w:t>
      </w:r>
      <w:r w:rsidRPr="00A37F07">
        <w:rPr>
          <w:rFonts w:ascii="Arial" w:hAnsi="Arial" w:cs="Arial"/>
          <w:noProof/>
          <w:sz w:val="22"/>
        </w:rPr>
        <w:t>s</w:t>
      </w:r>
      <w:r w:rsidR="00376078" w:rsidRPr="00A37F07">
        <w:rPr>
          <w:rFonts w:ascii="Arial" w:hAnsi="Arial" w:cs="Arial"/>
          <w:sz w:val="22"/>
        </w:rPr>
        <w:t xml:space="preserve"> the </w:t>
      </w:r>
      <w:r w:rsidR="00195280" w:rsidRPr="00A37F07">
        <w:rPr>
          <w:rFonts w:ascii="Arial" w:hAnsi="Arial" w:cs="Arial"/>
          <w:sz w:val="22"/>
        </w:rPr>
        <w:t>rheological properties</w:t>
      </w:r>
      <w:r w:rsidR="00315E61" w:rsidRPr="00A37F07">
        <w:rPr>
          <w:rFonts w:ascii="Arial" w:hAnsi="Arial" w:cs="Arial"/>
          <w:sz w:val="22"/>
        </w:rPr>
        <w:t xml:space="preserve"> and </w:t>
      </w:r>
      <w:r w:rsidR="00195280" w:rsidRPr="00A37F07">
        <w:rPr>
          <w:rFonts w:ascii="Arial" w:hAnsi="Arial" w:cs="Arial"/>
          <w:sz w:val="22"/>
        </w:rPr>
        <w:t>gelation process</w:t>
      </w:r>
      <w:r w:rsidR="00376078" w:rsidRPr="00A37F07">
        <w:rPr>
          <w:rFonts w:ascii="Arial" w:hAnsi="Arial" w:cs="Arial"/>
          <w:sz w:val="22"/>
        </w:rPr>
        <w:t xml:space="preserve"> of </w:t>
      </w:r>
      <w:r w:rsidR="00315E61" w:rsidRPr="00A37F07">
        <w:rPr>
          <w:rFonts w:ascii="Arial" w:hAnsi="Arial" w:cs="Arial"/>
          <w:sz w:val="22"/>
        </w:rPr>
        <w:t>gellan gum</w:t>
      </w:r>
      <w:r w:rsidR="00376078" w:rsidRPr="00A37F07">
        <w:rPr>
          <w:rFonts w:ascii="Arial" w:hAnsi="Arial" w:cs="Arial"/>
          <w:sz w:val="22"/>
        </w:rPr>
        <w:t xml:space="preserve">. However, the </w:t>
      </w:r>
      <w:r w:rsidR="002D6191" w:rsidRPr="00A37F07">
        <w:rPr>
          <w:rFonts w:ascii="Arial" w:hAnsi="Arial" w:cs="Arial"/>
          <w:sz w:val="22"/>
        </w:rPr>
        <w:t xml:space="preserve">effect and </w:t>
      </w:r>
      <w:r w:rsidR="00376078" w:rsidRPr="00A37F07">
        <w:rPr>
          <w:rFonts w:ascii="Arial" w:hAnsi="Arial" w:cs="Arial"/>
          <w:sz w:val="22"/>
        </w:rPr>
        <w:t xml:space="preserve">mechanism of acyl groups of </w:t>
      </w:r>
      <w:r w:rsidR="00376078" w:rsidRPr="00A37F07">
        <w:rPr>
          <w:rFonts w:ascii="Arial" w:hAnsi="Arial" w:cs="Arial"/>
          <w:noProof/>
          <w:sz w:val="22"/>
        </w:rPr>
        <w:t>gellan</w:t>
      </w:r>
      <w:r w:rsidR="00376078" w:rsidRPr="00A37F07">
        <w:rPr>
          <w:rFonts w:ascii="Arial" w:hAnsi="Arial" w:cs="Arial"/>
          <w:sz w:val="22"/>
        </w:rPr>
        <w:t xml:space="preserve"> </w:t>
      </w:r>
      <w:r w:rsidRPr="00A37F07">
        <w:rPr>
          <w:rFonts w:ascii="Arial" w:hAnsi="Arial" w:cs="Arial"/>
          <w:sz w:val="22"/>
        </w:rPr>
        <w:t xml:space="preserve">gum </w:t>
      </w:r>
      <w:r w:rsidR="00376078" w:rsidRPr="00A37F07">
        <w:rPr>
          <w:rFonts w:ascii="Arial" w:hAnsi="Arial" w:cs="Arial"/>
          <w:sz w:val="22"/>
        </w:rPr>
        <w:t xml:space="preserve">in beverage system still </w:t>
      </w:r>
      <w:r w:rsidR="00376078" w:rsidRPr="00A37F07">
        <w:rPr>
          <w:rFonts w:ascii="Arial" w:hAnsi="Arial" w:cs="Arial"/>
          <w:noProof/>
          <w:sz w:val="22"/>
        </w:rPr>
        <w:t>remain</w:t>
      </w:r>
      <w:r w:rsidR="00376078" w:rsidRPr="00A37F07">
        <w:rPr>
          <w:rFonts w:ascii="Arial" w:hAnsi="Arial" w:cs="Arial"/>
          <w:sz w:val="22"/>
        </w:rPr>
        <w:t xml:space="preserve"> unknown.</w:t>
      </w:r>
      <w:bookmarkEnd w:id="3"/>
      <w:bookmarkEnd w:id="4"/>
      <w:r w:rsidR="00376078" w:rsidRPr="00A37F07">
        <w:rPr>
          <w:rFonts w:ascii="Arial" w:hAnsi="Arial" w:cs="Arial"/>
          <w:sz w:val="22"/>
        </w:rPr>
        <w:t xml:space="preserve"> Here, we prepared a series of gellan gum with different contents of acyl </w:t>
      </w:r>
      <w:r w:rsidR="00376078" w:rsidRPr="00A37F07">
        <w:rPr>
          <w:rFonts w:ascii="Arial" w:hAnsi="Arial" w:cs="Arial"/>
          <w:noProof/>
          <w:sz w:val="22"/>
        </w:rPr>
        <w:t>group,</w:t>
      </w:r>
      <w:r w:rsidR="00376078" w:rsidRPr="00A37F07">
        <w:rPr>
          <w:rFonts w:ascii="Arial" w:hAnsi="Arial" w:cs="Arial"/>
          <w:sz w:val="22"/>
        </w:rPr>
        <w:t xml:space="preserve"> and further applied</w:t>
      </w:r>
      <w:r w:rsidR="00EF781A" w:rsidRPr="00A37F07">
        <w:rPr>
          <w:rFonts w:ascii="Arial" w:hAnsi="Arial" w:cs="Arial"/>
          <w:sz w:val="22"/>
        </w:rPr>
        <w:t xml:space="preserve"> it</w:t>
      </w:r>
      <w:r w:rsidR="00376078" w:rsidRPr="00A37F07">
        <w:rPr>
          <w:rFonts w:ascii="Arial" w:hAnsi="Arial" w:cs="Arial"/>
          <w:sz w:val="22"/>
        </w:rPr>
        <w:t xml:space="preserve"> to the purple sweet potato beverages </w:t>
      </w:r>
      <w:bookmarkStart w:id="5" w:name="OLE_LINK5"/>
      <w:bookmarkStart w:id="6" w:name="OLE_LINK6"/>
      <w:r w:rsidR="00376078" w:rsidRPr="00A37F07">
        <w:rPr>
          <w:rFonts w:ascii="Arial" w:hAnsi="Arial" w:cs="Arial"/>
          <w:sz w:val="22"/>
        </w:rPr>
        <w:t>with the concentration of 0.02</w:t>
      </w:r>
      <w:r w:rsidR="001A1270" w:rsidRPr="00A37F07">
        <w:rPr>
          <w:rFonts w:ascii="Arial" w:hAnsi="Arial" w:cs="Arial"/>
          <w:sz w:val="22"/>
        </w:rPr>
        <w:t xml:space="preserve"> </w:t>
      </w:r>
      <w:r w:rsidR="00376078" w:rsidRPr="00A37F07">
        <w:rPr>
          <w:rFonts w:ascii="Arial" w:hAnsi="Arial" w:cs="Arial"/>
          <w:sz w:val="22"/>
        </w:rPr>
        <w:t>% (w/w)</w:t>
      </w:r>
      <w:bookmarkEnd w:id="5"/>
      <w:bookmarkEnd w:id="6"/>
      <w:r w:rsidR="00376078" w:rsidRPr="00A37F07">
        <w:rPr>
          <w:rFonts w:ascii="Arial" w:hAnsi="Arial" w:cs="Arial"/>
          <w:sz w:val="22"/>
        </w:rPr>
        <w:t xml:space="preserve">. </w:t>
      </w:r>
      <w:r w:rsidR="00FA2CC1" w:rsidRPr="00A37F07">
        <w:rPr>
          <w:rFonts w:ascii="Arial" w:hAnsi="Arial" w:cs="Arial"/>
          <w:sz w:val="22"/>
        </w:rPr>
        <w:t>T</w:t>
      </w:r>
      <w:r w:rsidR="00376078" w:rsidRPr="00A37F07">
        <w:rPr>
          <w:rFonts w:ascii="Arial" w:hAnsi="Arial" w:cs="Arial"/>
          <w:sz w:val="22"/>
        </w:rPr>
        <w:t xml:space="preserve">he rheological parameters, particle size distributions, turbidities, sedimentation, color parameters, and morphological structures of each sample after 0, 7, and 90 days </w:t>
      </w:r>
      <w:r w:rsidR="00EF781A" w:rsidRPr="00A37F07">
        <w:rPr>
          <w:rFonts w:ascii="Arial" w:hAnsi="Arial" w:cs="Arial"/>
          <w:sz w:val="22"/>
        </w:rPr>
        <w:t xml:space="preserve">of </w:t>
      </w:r>
      <w:r w:rsidR="00376078" w:rsidRPr="00A37F07">
        <w:rPr>
          <w:rFonts w:ascii="Arial" w:hAnsi="Arial" w:cs="Arial"/>
          <w:sz w:val="22"/>
        </w:rPr>
        <w:t>storage at 37</w:t>
      </w:r>
      <w:bookmarkStart w:id="7" w:name="OLE_LINK1"/>
      <w:bookmarkStart w:id="8" w:name="OLE_LINK2"/>
      <w:r w:rsidR="00FA2CC1" w:rsidRPr="00A37F07">
        <w:rPr>
          <w:rFonts w:ascii="Arial" w:hAnsi="Arial" w:cs="Arial"/>
          <w:sz w:val="22"/>
        </w:rPr>
        <w:t xml:space="preserve"> °C</w:t>
      </w:r>
      <w:bookmarkEnd w:id="7"/>
      <w:bookmarkEnd w:id="8"/>
      <w:r w:rsidR="00195280" w:rsidRPr="00A37F07">
        <w:rPr>
          <w:rFonts w:ascii="Arial" w:hAnsi="Arial" w:cs="Arial"/>
          <w:sz w:val="22"/>
        </w:rPr>
        <w:t xml:space="preserve"> </w:t>
      </w:r>
      <w:r w:rsidRPr="00A37F07">
        <w:rPr>
          <w:rFonts w:ascii="Arial" w:eastAsia="宋体" w:hAnsi="Arial" w:cs="Arial"/>
          <w:sz w:val="22"/>
        </w:rPr>
        <w:t>were studied</w:t>
      </w:r>
      <w:r w:rsidR="00376078" w:rsidRPr="00A37F07">
        <w:rPr>
          <w:rFonts w:ascii="Arial" w:hAnsi="Arial" w:cs="Arial"/>
          <w:sz w:val="22"/>
        </w:rPr>
        <w:t xml:space="preserve">. </w:t>
      </w:r>
      <w:r w:rsidRPr="00A37F07">
        <w:rPr>
          <w:rFonts w:ascii="Arial" w:hAnsi="Arial" w:cs="Arial"/>
          <w:noProof/>
          <w:sz w:val="22"/>
        </w:rPr>
        <w:t>It</w:t>
      </w:r>
      <w:r w:rsidRPr="00A37F07">
        <w:rPr>
          <w:rFonts w:ascii="Arial" w:hAnsi="Arial" w:cs="Arial"/>
          <w:sz w:val="22"/>
        </w:rPr>
        <w:t xml:space="preserve"> was </w:t>
      </w:r>
      <w:r w:rsidR="00376078" w:rsidRPr="00A37F07">
        <w:rPr>
          <w:rFonts w:ascii="Arial" w:hAnsi="Arial" w:cs="Arial"/>
          <w:sz w:val="22"/>
        </w:rPr>
        <w:t xml:space="preserve">found that </w:t>
      </w:r>
      <w:bookmarkStart w:id="9" w:name="OLE_LINK3"/>
      <w:bookmarkStart w:id="10" w:name="OLE_LINK4"/>
      <w:r w:rsidR="00376078" w:rsidRPr="00A37F07">
        <w:rPr>
          <w:rFonts w:ascii="Arial" w:hAnsi="Arial" w:cs="Arial"/>
          <w:sz w:val="22"/>
        </w:rPr>
        <w:t>along with the increment of acyl content, the viscosity, turbidity, and flow indexes (</w:t>
      </w:r>
      <w:r w:rsidR="00376078" w:rsidRPr="00A37F07">
        <w:rPr>
          <w:rFonts w:ascii="Arial" w:hAnsi="Arial" w:cs="Arial"/>
          <w:i/>
          <w:sz w:val="22"/>
        </w:rPr>
        <w:t>n</w:t>
      </w:r>
      <w:r w:rsidR="00376078" w:rsidRPr="00A37F07">
        <w:rPr>
          <w:rFonts w:ascii="Arial" w:hAnsi="Arial" w:cs="Arial"/>
          <w:sz w:val="22"/>
        </w:rPr>
        <w:t>&lt;1)</w:t>
      </w:r>
      <w:r w:rsidRPr="00A37F07">
        <w:rPr>
          <w:rFonts w:ascii="Arial" w:hAnsi="Arial" w:cs="Arial"/>
          <w:noProof/>
          <w:sz w:val="22"/>
        </w:rPr>
        <w:t xml:space="preserve"> </w:t>
      </w:r>
      <w:r w:rsidR="00376078" w:rsidRPr="00A37F07">
        <w:rPr>
          <w:rFonts w:ascii="Arial" w:hAnsi="Arial" w:cs="Arial"/>
          <w:noProof/>
          <w:sz w:val="22"/>
        </w:rPr>
        <w:t>increase</w:t>
      </w:r>
      <w:r w:rsidRPr="00A37F07">
        <w:rPr>
          <w:rFonts w:ascii="Arial" w:hAnsi="Arial" w:cs="Arial"/>
          <w:noProof/>
          <w:sz w:val="22"/>
        </w:rPr>
        <w:t>d</w:t>
      </w:r>
      <w:r w:rsidR="00376078" w:rsidRPr="00A37F07">
        <w:rPr>
          <w:rFonts w:ascii="Arial" w:hAnsi="Arial" w:cs="Arial"/>
          <w:sz w:val="22"/>
        </w:rPr>
        <w:t xml:space="preserve"> while consistency coefficient, delta BST values, sediment decrease</w:t>
      </w:r>
      <w:r w:rsidRPr="00A37F07">
        <w:rPr>
          <w:rFonts w:ascii="Arial" w:hAnsi="Arial" w:cs="Arial"/>
          <w:sz w:val="22"/>
        </w:rPr>
        <w:t>d</w:t>
      </w:r>
      <w:r w:rsidR="00376078" w:rsidRPr="00A37F07">
        <w:rPr>
          <w:rFonts w:ascii="Arial" w:hAnsi="Arial" w:cs="Arial"/>
          <w:sz w:val="22"/>
        </w:rPr>
        <w:t xml:space="preserve">. Importantly, the physical and sensory characteristics would be enhanced, which further </w:t>
      </w:r>
      <w:r w:rsidRPr="00A37F07">
        <w:rPr>
          <w:rFonts w:ascii="Arial" w:hAnsi="Arial" w:cs="Arial"/>
          <w:sz w:val="22"/>
        </w:rPr>
        <w:t xml:space="preserve">indicated </w:t>
      </w:r>
      <w:r w:rsidR="00376078" w:rsidRPr="00A37F07">
        <w:rPr>
          <w:rFonts w:ascii="Arial" w:hAnsi="Arial" w:cs="Arial"/>
          <w:sz w:val="22"/>
        </w:rPr>
        <w:t xml:space="preserve">the applicability and advantages of using higher acyl group gellan gum in purple sweet potato beverage. </w:t>
      </w:r>
      <w:r w:rsidRPr="00A37F07">
        <w:rPr>
          <w:rFonts w:ascii="Arial" w:hAnsi="Arial" w:cs="Arial"/>
          <w:noProof/>
          <w:sz w:val="22"/>
        </w:rPr>
        <w:t>It is concluded</w:t>
      </w:r>
      <w:r w:rsidR="00FA2CC1" w:rsidRPr="00A37F07">
        <w:rPr>
          <w:rFonts w:ascii="Arial" w:hAnsi="Arial" w:cs="Arial"/>
          <w:noProof/>
          <w:sz w:val="22"/>
        </w:rPr>
        <w:t xml:space="preserve"> </w:t>
      </w:r>
      <w:r w:rsidR="00376078" w:rsidRPr="00A37F07">
        <w:rPr>
          <w:rFonts w:ascii="Arial" w:hAnsi="Arial" w:cs="Arial"/>
          <w:noProof/>
          <w:sz w:val="22"/>
        </w:rPr>
        <w:t>that</w:t>
      </w:r>
      <w:r w:rsidR="00376078" w:rsidRPr="00A37F07">
        <w:rPr>
          <w:rFonts w:ascii="Arial" w:hAnsi="Arial" w:cs="Arial"/>
          <w:sz w:val="22"/>
        </w:rPr>
        <w:t xml:space="preserve"> higher content of acyl group</w:t>
      </w:r>
      <w:r w:rsidRPr="00A37F07">
        <w:rPr>
          <w:rFonts w:ascii="Arial" w:hAnsi="Arial" w:cs="Arial"/>
          <w:sz w:val="22"/>
        </w:rPr>
        <w:t xml:space="preserve"> in </w:t>
      </w:r>
      <w:r w:rsidRPr="00A37F07">
        <w:rPr>
          <w:rFonts w:ascii="Arial" w:hAnsi="Arial" w:cs="Arial"/>
          <w:noProof/>
          <w:sz w:val="22"/>
        </w:rPr>
        <w:t>gellen</w:t>
      </w:r>
      <w:r w:rsidRPr="00A37F07">
        <w:rPr>
          <w:rFonts w:ascii="Arial" w:hAnsi="Arial" w:cs="Arial"/>
          <w:sz w:val="22"/>
        </w:rPr>
        <w:t xml:space="preserve"> gum</w:t>
      </w:r>
      <w:r w:rsidR="00376078" w:rsidRPr="00A37F07">
        <w:rPr>
          <w:rFonts w:ascii="Arial" w:hAnsi="Arial" w:cs="Arial"/>
          <w:sz w:val="22"/>
        </w:rPr>
        <w:t xml:space="preserve"> </w:t>
      </w:r>
      <w:r w:rsidRPr="00A37F07">
        <w:rPr>
          <w:rFonts w:ascii="Arial" w:hAnsi="Arial" w:cs="Arial"/>
          <w:noProof/>
          <w:sz w:val="22"/>
        </w:rPr>
        <w:t>gave</w:t>
      </w:r>
      <w:r w:rsidRPr="00A37F07">
        <w:rPr>
          <w:rFonts w:ascii="Arial" w:hAnsi="Arial" w:cs="Arial"/>
          <w:sz w:val="22"/>
        </w:rPr>
        <w:t xml:space="preserve"> </w:t>
      </w:r>
      <w:r w:rsidR="00376078" w:rsidRPr="00A37F07">
        <w:rPr>
          <w:rFonts w:ascii="Arial" w:hAnsi="Arial" w:cs="Arial"/>
          <w:sz w:val="22"/>
        </w:rPr>
        <w:t>better</w:t>
      </w:r>
      <w:r w:rsidRPr="00A37F07">
        <w:rPr>
          <w:rFonts w:ascii="Arial" w:hAnsi="Arial" w:cs="Arial"/>
          <w:sz w:val="22"/>
        </w:rPr>
        <w:t xml:space="preserve"> stabilizing capability in</w:t>
      </w:r>
      <w:r w:rsidR="00376078" w:rsidRPr="00A37F07">
        <w:rPr>
          <w:rFonts w:ascii="Arial" w:hAnsi="Arial" w:cs="Arial"/>
          <w:sz w:val="22"/>
        </w:rPr>
        <w:t xml:space="preserve"> the beverage system by forming a strong crosslinking network and elongated, fractal particle structures. Notably, purple sweet potato beverage with HA </w:t>
      </w:r>
      <w:r w:rsidR="00376078" w:rsidRPr="00A37F07">
        <w:rPr>
          <w:rFonts w:ascii="Arial" w:hAnsi="Arial" w:cs="Arial"/>
          <w:noProof/>
          <w:sz w:val="22"/>
        </w:rPr>
        <w:t>gellan</w:t>
      </w:r>
      <w:r w:rsidR="00376078" w:rsidRPr="00A37F07">
        <w:rPr>
          <w:rFonts w:ascii="Arial" w:hAnsi="Arial" w:cs="Arial"/>
          <w:sz w:val="22"/>
        </w:rPr>
        <w:t xml:space="preserve"> showed </w:t>
      </w:r>
      <w:r w:rsidRPr="00A37F07">
        <w:rPr>
          <w:rFonts w:ascii="Arial" w:hAnsi="Arial" w:cs="Arial"/>
          <w:noProof/>
          <w:sz w:val="22"/>
        </w:rPr>
        <w:t xml:space="preserve">a </w:t>
      </w:r>
      <w:r w:rsidR="00376078" w:rsidRPr="00A37F07">
        <w:rPr>
          <w:rFonts w:ascii="Arial" w:hAnsi="Arial" w:cs="Arial"/>
          <w:noProof/>
          <w:sz w:val="22"/>
        </w:rPr>
        <w:t>great</w:t>
      </w:r>
      <w:r w:rsidR="00376078" w:rsidRPr="00A37F07">
        <w:rPr>
          <w:rFonts w:ascii="Arial" w:hAnsi="Arial" w:cs="Arial"/>
          <w:sz w:val="22"/>
        </w:rPr>
        <w:t xml:space="preserve"> effect on </w:t>
      </w:r>
      <w:r w:rsidR="00EF781A" w:rsidRPr="00A37F07">
        <w:rPr>
          <w:rFonts w:ascii="Arial" w:hAnsi="Arial" w:cs="Arial"/>
          <w:sz w:val="22"/>
        </w:rPr>
        <w:t xml:space="preserve">the </w:t>
      </w:r>
      <w:r w:rsidR="00376078" w:rsidRPr="00A37F07">
        <w:rPr>
          <w:rFonts w:ascii="Arial" w:hAnsi="Arial" w:cs="Arial"/>
          <w:sz w:val="22"/>
        </w:rPr>
        <w:t xml:space="preserve">stabilization of natural colors mainly due to </w:t>
      </w:r>
      <w:r w:rsidR="00EF781A" w:rsidRPr="00A37F07">
        <w:rPr>
          <w:rFonts w:ascii="Arial" w:hAnsi="Arial" w:cs="Arial"/>
          <w:sz w:val="22"/>
        </w:rPr>
        <w:t xml:space="preserve">the </w:t>
      </w:r>
      <w:r w:rsidR="00376078" w:rsidRPr="00A37F07">
        <w:rPr>
          <w:rFonts w:ascii="Arial" w:hAnsi="Arial" w:cs="Arial"/>
          <w:sz w:val="22"/>
        </w:rPr>
        <w:t xml:space="preserve">inhibition of anthocyanin degradation as </w:t>
      </w:r>
      <w:r w:rsidR="00376078" w:rsidRPr="00A37F07">
        <w:rPr>
          <w:rFonts w:ascii="Arial" w:hAnsi="Arial" w:cs="Arial"/>
          <w:noProof/>
          <w:sz w:val="22"/>
        </w:rPr>
        <w:t>copigmentation</w:t>
      </w:r>
      <w:r w:rsidR="00376078" w:rsidRPr="00A37F07">
        <w:rPr>
          <w:rFonts w:ascii="Arial" w:hAnsi="Arial" w:cs="Arial"/>
          <w:sz w:val="22"/>
        </w:rPr>
        <w:t xml:space="preserve"> complexes, which may further broaden the potential application of gellan gum. Taken together, </w:t>
      </w:r>
      <w:r w:rsidR="00FA2CC1" w:rsidRPr="00A37F07">
        <w:rPr>
          <w:rFonts w:ascii="Arial" w:hAnsi="Arial" w:cs="Arial"/>
          <w:sz w:val="22"/>
        </w:rPr>
        <w:t>the</w:t>
      </w:r>
      <w:r w:rsidR="00376078" w:rsidRPr="00A37F07">
        <w:rPr>
          <w:rFonts w:ascii="Arial" w:hAnsi="Arial" w:cs="Arial"/>
          <w:sz w:val="22"/>
        </w:rPr>
        <w:t xml:space="preserve"> study provided a comprehensive analysis of the function of </w:t>
      </w:r>
      <w:r w:rsidR="00376078" w:rsidRPr="00A37F07">
        <w:rPr>
          <w:rFonts w:ascii="Arial" w:hAnsi="Arial" w:cs="Arial"/>
          <w:noProof/>
          <w:sz w:val="22"/>
        </w:rPr>
        <w:t>acyl</w:t>
      </w:r>
      <w:r w:rsidR="00376078" w:rsidRPr="00A37F07">
        <w:rPr>
          <w:rFonts w:ascii="Arial" w:hAnsi="Arial" w:cs="Arial"/>
          <w:sz w:val="22"/>
        </w:rPr>
        <w:t xml:space="preserve"> group of gellan gum on </w:t>
      </w:r>
      <w:r w:rsidR="00EF781A" w:rsidRPr="00A37F07">
        <w:rPr>
          <w:rFonts w:ascii="Arial" w:hAnsi="Arial" w:cs="Arial"/>
          <w:sz w:val="22"/>
        </w:rPr>
        <w:t xml:space="preserve">the </w:t>
      </w:r>
      <w:r w:rsidR="00376078" w:rsidRPr="00A37F07">
        <w:rPr>
          <w:rFonts w:ascii="Arial" w:hAnsi="Arial" w:cs="Arial"/>
          <w:sz w:val="22"/>
        </w:rPr>
        <w:t xml:space="preserve">stabilization of beverage system, observed the superiority of high acyl </w:t>
      </w:r>
      <w:r w:rsidR="00376078" w:rsidRPr="00A37F07">
        <w:rPr>
          <w:rFonts w:ascii="Arial" w:hAnsi="Arial" w:cs="Arial"/>
          <w:noProof/>
          <w:sz w:val="22"/>
        </w:rPr>
        <w:t>gellen</w:t>
      </w:r>
      <w:r w:rsidR="00376078" w:rsidRPr="00A37F07">
        <w:rPr>
          <w:rFonts w:ascii="Arial" w:hAnsi="Arial" w:cs="Arial"/>
          <w:sz w:val="22"/>
        </w:rPr>
        <w:t xml:space="preserve"> in inhibiting color fading of anthocyanins, and further promote</w:t>
      </w:r>
      <w:r w:rsidR="00A32C6A" w:rsidRPr="00A37F07">
        <w:rPr>
          <w:rFonts w:ascii="Arial" w:hAnsi="Arial" w:cs="Arial"/>
          <w:sz w:val="22"/>
        </w:rPr>
        <w:t>d</w:t>
      </w:r>
      <w:r w:rsidR="00376078" w:rsidRPr="00A37F07">
        <w:rPr>
          <w:rFonts w:ascii="Arial" w:hAnsi="Arial" w:cs="Arial"/>
          <w:sz w:val="22"/>
        </w:rPr>
        <w:t xml:space="preserve"> the application</w:t>
      </w:r>
      <w:r w:rsidR="00376078" w:rsidRPr="00A37F07" w:rsidDel="008450A0">
        <w:rPr>
          <w:rFonts w:ascii="Arial" w:hAnsi="Arial" w:cs="Arial"/>
          <w:sz w:val="22"/>
        </w:rPr>
        <w:t xml:space="preserve"> </w:t>
      </w:r>
      <w:r w:rsidR="00376078" w:rsidRPr="00A37F07">
        <w:rPr>
          <w:rFonts w:ascii="Arial" w:hAnsi="Arial" w:cs="Arial"/>
          <w:sz w:val="22"/>
        </w:rPr>
        <w:t xml:space="preserve">of </w:t>
      </w:r>
      <w:r w:rsidR="00376078" w:rsidRPr="00A37F07">
        <w:rPr>
          <w:rFonts w:ascii="Arial" w:hAnsi="Arial" w:cs="Arial"/>
          <w:noProof/>
          <w:sz w:val="22"/>
        </w:rPr>
        <w:t>gellen</w:t>
      </w:r>
      <w:r w:rsidR="00376078" w:rsidRPr="00A37F07">
        <w:rPr>
          <w:rFonts w:ascii="Arial" w:hAnsi="Arial" w:cs="Arial"/>
          <w:sz w:val="22"/>
        </w:rPr>
        <w:t xml:space="preserve"> in beverage system.</w:t>
      </w:r>
      <w:bookmarkEnd w:id="9"/>
      <w:bookmarkEnd w:id="10"/>
    </w:p>
    <w:p w14:paraId="4052FE15" w14:textId="4FAF3A1A" w:rsidR="00813A49" w:rsidRPr="001A1270" w:rsidRDefault="00D27D17">
      <w:pPr>
        <w:jc w:val="center"/>
        <w:rPr>
          <w:rFonts w:ascii="Times New Roman" w:hAnsi="Times New Roman" w:cs="Times New Roman"/>
          <w:u w:val="single"/>
        </w:rPr>
      </w:pPr>
      <w:r w:rsidRPr="00A37F07">
        <w:rPr>
          <w:rFonts w:ascii="Times New Roman" w:hAnsi="Times New Roman" w:cs="Times New Roman"/>
          <w:noProof/>
        </w:rPr>
        <w:drawing>
          <wp:inline distT="0" distB="0" distL="0" distR="0" wp14:anchorId="0CD73F60" wp14:editId="6827276C">
            <wp:extent cx="1828800" cy="1156350"/>
            <wp:effectExtent l="0" t="0" r="0" b="5715"/>
            <wp:docPr id="2" name="图片 2" descr="E:\Doctoral Stage2\academic meetings\conference in German\abstract\2017.3.23不同酰基紫薯饮料\图片\图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toral Stage2\academic meetings\conference in German\abstract\2017.3.23不同酰基紫薯饮料\图片\图片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17" cy="119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2948" w14:textId="77777777" w:rsidR="00CC5B9D" w:rsidRDefault="00CC5B9D" w:rsidP="00CC5B9D">
      <w:pPr>
        <w:pStyle w:val="a5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734483C4" w14:textId="3CE5240F" w:rsidR="00CC5B9D" w:rsidRPr="00A37F07" w:rsidRDefault="00C21C20" w:rsidP="005C4104">
      <w:pPr>
        <w:rPr>
          <w:rFonts w:ascii="Arial" w:hAnsi="Arial" w:cs="Arial"/>
          <w:sz w:val="20"/>
          <w:szCs w:val="20"/>
        </w:rPr>
      </w:pPr>
      <w:r w:rsidRPr="00A37F07">
        <w:rPr>
          <w:rFonts w:ascii="Arial" w:hAnsi="Arial" w:cs="Arial"/>
          <w:sz w:val="20"/>
          <w:szCs w:val="20"/>
        </w:rPr>
        <w:t xml:space="preserve">Liang, Y., Gillies, G., Matia-Merino, L., Ye, A., Patel, H., &amp; Golding, M. (2017). Structure and stability of sodium-caseinate-stabilized oil-in-water emulsions as influenced by heat treatment. </w:t>
      </w:r>
      <w:r w:rsidRPr="00A37F07">
        <w:rPr>
          <w:rFonts w:ascii="Arial" w:hAnsi="Arial" w:cs="Arial"/>
          <w:i/>
          <w:sz w:val="20"/>
          <w:szCs w:val="20"/>
        </w:rPr>
        <w:t>Food Hydrocolloi</w:t>
      </w:r>
      <w:r w:rsidRPr="00A37F07">
        <w:rPr>
          <w:rFonts w:ascii="Arial" w:hAnsi="Arial" w:cs="Arial"/>
          <w:sz w:val="20"/>
          <w:szCs w:val="20"/>
        </w:rPr>
        <w:t>ds, 66, 307-317.</w:t>
      </w:r>
    </w:p>
    <w:sectPr w:rsidR="00CC5B9D" w:rsidRPr="00A3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9D2C" w14:textId="77777777" w:rsidR="007E539E" w:rsidRDefault="007E539E" w:rsidP="00376078">
      <w:r>
        <w:separator/>
      </w:r>
    </w:p>
  </w:endnote>
  <w:endnote w:type="continuationSeparator" w:id="0">
    <w:p w14:paraId="1C7AB1D4" w14:textId="77777777" w:rsidR="007E539E" w:rsidRDefault="007E539E" w:rsidP="003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5CE14" w14:textId="77777777" w:rsidR="007E539E" w:rsidRDefault="007E539E" w:rsidP="00376078">
      <w:r>
        <w:separator/>
      </w:r>
    </w:p>
  </w:footnote>
  <w:footnote w:type="continuationSeparator" w:id="0">
    <w:p w14:paraId="7900B1C5" w14:textId="77777777" w:rsidR="007E539E" w:rsidRDefault="007E539E" w:rsidP="0037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sbCwNDEzMTYzMrFU0lEKTi0uzszPAykwrAUANDWZWCwAAAA="/>
    <w:docVar w:name="EN.Layout" w:val="&lt;ENLayout&gt;&lt;Style&gt;Food Hydrocolloid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xr9fxwntvx0wew9raxtap9erd0raeas0ff&quot;&gt;My EndNote Library&lt;record-ids&gt;&lt;item&gt;85&lt;/item&gt;&lt;item&gt;87&lt;/item&gt;&lt;item&gt;107&lt;/item&gt;&lt;item&gt;331&lt;/item&gt;&lt;/record-ids&gt;&lt;/item&gt;&lt;/Libraries&gt;"/>
  </w:docVars>
  <w:rsids>
    <w:rsidRoot w:val="00053168"/>
    <w:rsid w:val="000273C9"/>
    <w:rsid w:val="00053168"/>
    <w:rsid w:val="00095048"/>
    <w:rsid w:val="000B1542"/>
    <w:rsid w:val="000B26EB"/>
    <w:rsid w:val="000B46B5"/>
    <w:rsid w:val="000B5484"/>
    <w:rsid w:val="000D2F42"/>
    <w:rsid w:val="000F2763"/>
    <w:rsid w:val="0010768B"/>
    <w:rsid w:val="00164526"/>
    <w:rsid w:val="0017429A"/>
    <w:rsid w:val="00195280"/>
    <w:rsid w:val="001A1270"/>
    <w:rsid w:val="001A2BC6"/>
    <w:rsid w:val="001D0384"/>
    <w:rsid w:val="00230F49"/>
    <w:rsid w:val="00240CFC"/>
    <w:rsid w:val="00263862"/>
    <w:rsid w:val="00286A54"/>
    <w:rsid w:val="002D6191"/>
    <w:rsid w:val="002E2B7A"/>
    <w:rsid w:val="00315E61"/>
    <w:rsid w:val="00316B46"/>
    <w:rsid w:val="00375C26"/>
    <w:rsid w:val="00376078"/>
    <w:rsid w:val="003834ED"/>
    <w:rsid w:val="00383CAC"/>
    <w:rsid w:val="003966E9"/>
    <w:rsid w:val="004109EB"/>
    <w:rsid w:val="0044497F"/>
    <w:rsid w:val="00473CB3"/>
    <w:rsid w:val="004A0A19"/>
    <w:rsid w:val="004A1ED1"/>
    <w:rsid w:val="004B3C13"/>
    <w:rsid w:val="005C4104"/>
    <w:rsid w:val="005C4B62"/>
    <w:rsid w:val="005C6B28"/>
    <w:rsid w:val="005D36D7"/>
    <w:rsid w:val="00607A61"/>
    <w:rsid w:val="006B599E"/>
    <w:rsid w:val="006D0271"/>
    <w:rsid w:val="007017C0"/>
    <w:rsid w:val="00702289"/>
    <w:rsid w:val="00740D97"/>
    <w:rsid w:val="007419C8"/>
    <w:rsid w:val="00772FED"/>
    <w:rsid w:val="00775ADC"/>
    <w:rsid w:val="007B17C2"/>
    <w:rsid w:val="007C5369"/>
    <w:rsid w:val="007C60EF"/>
    <w:rsid w:val="007D5A15"/>
    <w:rsid w:val="007D6461"/>
    <w:rsid w:val="007E539E"/>
    <w:rsid w:val="007F7789"/>
    <w:rsid w:val="008031A2"/>
    <w:rsid w:val="00812AF2"/>
    <w:rsid w:val="00813A49"/>
    <w:rsid w:val="00845789"/>
    <w:rsid w:val="0085409E"/>
    <w:rsid w:val="00855C8A"/>
    <w:rsid w:val="00862228"/>
    <w:rsid w:val="008747FF"/>
    <w:rsid w:val="00895DD4"/>
    <w:rsid w:val="008C3DD2"/>
    <w:rsid w:val="008C64D8"/>
    <w:rsid w:val="00933792"/>
    <w:rsid w:val="00990821"/>
    <w:rsid w:val="00994BD2"/>
    <w:rsid w:val="009962C3"/>
    <w:rsid w:val="009A5735"/>
    <w:rsid w:val="009E3FBC"/>
    <w:rsid w:val="00A32C6A"/>
    <w:rsid w:val="00A37F07"/>
    <w:rsid w:val="00A51A19"/>
    <w:rsid w:val="00AA1E78"/>
    <w:rsid w:val="00AE1348"/>
    <w:rsid w:val="00B32C90"/>
    <w:rsid w:val="00B43722"/>
    <w:rsid w:val="00B54578"/>
    <w:rsid w:val="00B615C1"/>
    <w:rsid w:val="00B818C3"/>
    <w:rsid w:val="00BA40C8"/>
    <w:rsid w:val="00BC26A5"/>
    <w:rsid w:val="00BE0211"/>
    <w:rsid w:val="00BE721C"/>
    <w:rsid w:val="00C15700"/>
    <w:rsid w:val="00C21C20"/>
    <w:rsid w:val="00C25B29"/>
    <w:rsid w:val="00C6695F"/>
    <w:rsid w:val="00CB1D28"/>
    <w:rsid w:val="00CC5B9D"/>
    <w:rsid w:val="00D07B45"/>
    <w:rsid w:val="00D27D17"/>
    <w:rsid w:val="00D54D92"/>
    <w:rsid w:val="00D65FA2"/>
    <w:rsid w:val="00D70C87"/>
    <w:rsid w:val="00D90A82"/>
    <w:rsid w:val="00D90B93"/>
    <w:rsid w:val="00DB7607"/>
    <w:rsid w:val="00DD46F8"/>
    <w:rsid w:val="00E06FC2"/>
    <w:rsid w:val="00E2312D"/>
    <w:rsid w:val="00E92350"/>
    <w:rsid w:val="00E94B84"/>
    <w:rsid w:val="00EC11C5"/>
    <w:rsid w:val="00EE664A"/>
    <w:rsid w:val="00EF781A"/>
    <w:rsid w:val="00F10336"/>
    <w:rsid w:val="00F47C98"/>
    <w:rsid w:val="00F57ABE"/>
    <w:rsid w:val="00F65C95"/>
    <w:rsid w:val="00F95674"/>
    <w:rsid w:val="00FA2CC1"/>
    <w:rsid w:val="00FD0E88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72BE"/>
  <w15:docId w15:val="{AFAED9C1-0596-4167-B6B2-9160A48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078"/>
    <w:rPr>
      <w:sz w:val="18"/>
      <w:szCs w:val="18"/>
    </w:rPr>
  </w:style>
  <w:style w:type="paragraph" w:styleId="a5">
    <w:name w:val="Body Text"/>
    <w:basedOn w:val="a"/>
    <w:link w:val="Char1"/>
    <w:rsid w:val="007D5A15"/>
    <w:pPr>
      <w:widowControl/>
      <w:autoSpaceDE w:val="0"/>
      <w:autoSpaceDN w:val="0"/>
      <w:jc w:val="left"/>
    </w:pPr>
    <w:rPr>
      <w:rFonts w:ascii="Arial" w:eastAsia="宋体" w:hAnsi="Arial" w:cs="Arial"/>
      <w:kern w:val="0"/>
      <w:sz w:val="24"/>
      <w:szCs w:val="24"/>
      <w:lang w:val="nb-NO"/>
    </w:rPr>
  </w:style>
  <w:style w:type="character" w:customStyle="1" w:styleId="Char1">
    <w:name w:val="正文文本 Char"/>
    <w:basedOn w:val="a0"/>
    <w:link w:val="a5"/>
    <w:rsid w:val="007D5A15"/>
    <w:rPr>
      <w:rFonts w:ascii="Arial" w:eastAsia="宋体" w:hAnsi="Arial" w:cs="Arial"/>
      <w:kern w:val="0"/>
      <w:sz w:val="24"/>
      <w:szCs w:val="24"/>
      <w:lang w:val="nb-NO"/>
    </w:rPr>
  </w:style>
  <w:style w:type="paragraph" w:customStyle="1" w:styleId="EndNoteBibliographyTitle">
    <w:name w:val="EndNote Bibliography Title"/>
    <w:basedOn w:val="a"/>
    <w:link w:val="EndNoteBibliographyTitleChar"/>
    <w:rsid w:val="00B32C90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32C90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32C90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32C90"/>
    <w:rPr>
      <w:rFonts w:ascii="Calibri" w:hAnsi="Calibri" w:cs="Calibri"/>
      <w:noProof/>
      <w:sz w:val="20"/>
    </w:rPr>
  </w:style>
  <w:style w:type="character" w:styleId="a6">
    <w:name w:val="Hyperlink"/>
    <w:basedOn w:val="a0"/>
    <w:uiPriority w:val="99"/>
    <w:unhideWhenUsed/>
    <w:rsid w:val="00B32C90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13A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3A4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2B7A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E2B7A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E2B7A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E2B7A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E2B7A"/>
    <w:rPr>
      <w:b/>
      <w:bCs/>
    </w:rPr>
  </w:style>
  <w:style w:type="paragraph" w:customStyle="1" w:styleId="ListParagraph1">
    <w:name w:val="List Paragraph1"/>
    <w:basedOn w:val="a"/>
    <w:qFormat/>
    <w:rsid w:val="003834ED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1960</Characters>
  <Application>Microsoft Office Word</Application>
  <DocSecurity>0</DocSecurity>
  <Lines>16</Lines>
  <Paragraphs>4</Paragraphs>
  <ScaleCrop>false</ScaleCrop>
  <Company>ZJGSU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Xuejiao Xu</dc:creator>
  <cp:keywords/>
  <dc:description/>
  <cp:lastModifiedBy>Xuejiao Xu</cp:lastModifiedBy>
  <cp:revision>90</cp:revision>
  <dcterms:created xsi:type="dcterms:W3CDTF">2017-03-28T07:00:00Z</dcterms:created>
  <dcterms:modified xsi:type="dcterms:W3CDTF">2017-03-31T16:19:00Z</dcterms:modified>
</cp:coreProperties>
</file>