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DA7" w:rsidRDefault="00E65C11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Formation and characterisation</w:t>
      </w:r>
      <w:r w:rsidRPr="00E65C11">
        <w:rPr>
          <w:rFonts w:ascii="Arial" w:hAnsi="Arial" w:cs="Arial"/>
          <w:b/>
          <w:bCs/>
          <w:sz w:val="32"/>
          <w:szCs w:val="32"/>
          <w:lang w:val="en-US"/>
        </w:rPr>
        <w:t xml:space="preserve"> of </w:t>
      </w:r>
      <w:r>
        <w:rPr>
          <w:rFonts w:ascii="Arial" w:hAnsi="Arial" w:cs="Arial"/>
          <w:b/>
          <w:bCs/>
          <w:sz w:val="32"/>
          <w:szCs w:val="32"/>
          <w:lang w:val="en-US"/>
        </w:rPr>
        <w:t>pectin</w:t>
      </w:r>
      <w:r w:rsidRPr="00E65C11">
        <w:rPr>
          <w:rFonts w:ascii="Arial" w:hAnsi="Arial" w:cs="Arial"/>
          <w:b/>
          <w:bCs/>
          <w:sz w:val="32"/>
          <w:szCs w:val="32"/>
          <w:lang w:val="en-US"/>
        </w:rPr>
        <w:t xml:space="preserve"> microgels</w:t>
      </w:r>
    </w:p>
    <w:p w:rsidR="00E65C11" w:rsidRDefault="00E65C11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E65C11" w:rsidRDefault="00E65C11" w:rsidP="00E65C11">
      <w:pPr>
        <w:jc w:val="center"/>
        <w:rPr>
          <w:sz w:val="24"/>
          <w:szCs w:val="24"/>
          <w:vertAlign w:val="superscript"/>
          <w:lang w:val="en-US"/>
        </w:rPr>
      </w:pPr>
      <w:r w:rsidRPr="00E65C11">
        <w:rPr>
          <w:sz w:val="24"/>
          <w:szCs w:val="24"/>
          <w:lang w:val="en-US"/>
        </w:rPr>
        <w:t>Chenghao Li</w:t>
      </w:r>
      <w:r w:rsidRPr="00E65C11">
        <w:rPr>
          <w:sz w:val="24"/>
          <w:szCs w:val="24"/>
          <w:vertAlign w:val="superscript"/>
          <w:lang w:val="en-US"/>
        </w:rPr>
        <w:t>a</w:t>
      </w:r>
      <w:r w:rsidRPr="00E65C11">
        <w:rPr>
          <w:sz w:val="24"/>
          <w:szCs w:val="24"/>
          <w:lang w:val="en-US"/>
        </w:rPr>
        <w:t>, John M. Frostad</w:t>
      </w:r>
      <w:r w:rsidRPr="00E65C11">
        <w:rPr>
          <w:sz w:val="24"/>
          <w:szCs w:val="24"/>
          <w:vertAlign w:val="superscript"/>
          <w:lang w:val="en-US"/>
        </w:rPr>
        <w:t>ab</w:t>
      </w:r>
      <w:r w:rsidRPr="00E65C11">
        <w:rPr>
          <w:sz w:val="24"/>
          <w:szCs w:val="24"/>
          <w:lang w:val="en-US"/>
        </w:rPr>
        <w:t>, Vassilis Kontogiorgos*</w:t>
      </w:r>
      <w:r w:rsidRPr="00E65C11">
        <w:rPr>
          <w:sz w:val="24"/>
          <w:szCs w:val="24"/>
          <w:vertAlign w:val="superscript"/>
          <w:lang w:val="en-US"/>
        </w:rPr>
        <w:t>a</w:t>
      </w:r>
    </w:p>
    <w:p w:rsidR="00E65C11" w:rsidRDefault="00E65C11" w:rsidP="00E65C11">
      <w:pPr>
        <w:jc w:val="center"/>
        <w:rPr>
          <w:sz w:val="24"/>
          <w:szCs w:val="24"/>
          <w:vertAlign w:val="superscript"/>
          <w:lang w:val="en-US"/>
        </w:rPr>
      </w:pPr>
    </w:p>
    <w:p w:rsidR="00E65C11" w:rsidRPr="00E65C11" w:rsidRDefault="00E65C11" w:rsidP="00E65C11">
      <w:pPr>
        <w:rPr>
          <w:i/>
          <w:iCs/>
          <w:sz w:val="24"/>
          <w:szCs w:val="24"/>
          <w:lang w:val="en-US"/>
        </w:rPr>
      </w:pPr>
      <w:r w:rsidRPr="00E65C11">
        <w:rPr>
          <w:i/>
          <w:iCs/>
          <w:sz w:val="24"/>
          <w:szCs w:val="24"/>
          <w:vertAlign w:val="superscript"/>
          <w:lang w:val="en-US"/>
        </w:rPr>
        <w:t>a.</w:t>
      </w:r>
      <w:r w:rsidRPr="00E65C11">
        <w:rPr>
          <w:i/>
          <w:iCs/>
          <w:sz w:val="24"/>
          <w:szCs w:val="24"/>
          <w:lang w:val="en-US"/>
        </w:rPr>
        <w:t xml:space="preserve"> Faculty of Land and Food Systems, University of British Columbia, Canada</w:t>
      </w:r>
    </w:p>
    <w:p w:rsidR="00E65C11" w:rsidRPr="00E65C11" w:rsidRDefault="00E65C11" w:rsidP="00E65C11">
      <w:pPr>
        <w:rPr>
          <w:i/>
          <w:iCs/>
          <w:sz w:val="24"/>
          <w:szCs w:val="24"/>
          <w:lang w:val="en-US"/>
        </w:rPr>
      </w:pPr>
      <w:r w:rsidRPr="00E65C11">
        <w:rPr>
          <w:i/>
          <w:iCs/>
          <w:sz w:val="24"/>
          <w:szCs w:val="24"/>
          <w:vertAlign w:val="superscript"/>
          <w:lang w:val="en-US"/>
        </w:rPr>
        <w:t>b.</w:t>
      </w:r>
      <w:r w:rsidRPr="00E65C11">
        <w:rPr>
          <w:i/>
          <w:iCs/>
          <w:sz w:val="24"/>
          <w:szCs w:val="24"/>
          <w:lang w:val="en-US"/>
        </w:rPr>
        <w:t xml:space="preserve"> Department of Chemical and Biological Engineering, University of British Columbia,</w:t>
      </w:r>
    </w:p>
    <w:p w:rsidR="00DB5DA7" w:rsidRDefault="00E65C11" w:rsidP="00E65C11">
      <w:pPr>
        <w:rPr>
          <w:i/>
          <w:iCs/>
          <w:sz w:val="24"/>
          <w:szCs w:val="24"/>
          <w:lang w:val="en-US"/>
        </w:rPr>
      </w:pPr>
      <w:r w:rsidRPr="00E65C11">
        <w:rPr>
          <w:i/>
          <w:iCs/>
          <w:sz w:val="24"/>
          <w:szCs w:val="24"/>
          <w:lang w:val="en-US"/>
        </w:rPr>
        <w:t>Canada</w:t>
      </w:r>
    </w:p>
    <w:p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:rsidR="00E65C11" w:rsidRPr="00E65C11" w:rsidRDefault="00E65C11" w:rsidP="00E65C11">
      <w:pPr>
        <w:pStyle w:val="BodyText"/>
        <w:rPr>
          <w:sz w:val="22"/>
          <w:szCs w:val="22"/>
          <w:lang w:val="en-US"/>
        </w:rPr>
      </w:pPr>
    </w:p>
    <w:p w:rsidR="00C82650" w:rsidRPr="002858FB" w:rsidRDefault="00E65C11" w:rsidP="004237AD">
      <w:pPr>
        <w:pStyle w:val="BodyText"/>
        <w:jc w:val="both"/>
        <w:rPr>
          <w:sz w:val="22"/>
          <w:szCs w:val="22"/>
          <w:lang w:val="en-GB"/>
        </w:rPr>
      </w:pPr>
      <w:r w:rsidRPr="00E65C11">
        <w:rPr>
          <w:sz w:val="22"/>
          <w:szCs w:val="22"/>
          <w:lang w:val="en-US"/>
        </w:rPr>
        <w:t>A method for fabricating pectin microgels has been developed to efficiently produce microgels with consistent physical properties, including density, particle size, and uniform morphology. Low methoxy and amidated pectin</w:t>
      </w:r>
      <w:r w:rsidR="002858FB">
        <w:rPr>
          <w:sz w:val="22"/>
          <w:szCs w:val="22"/>
          <w:lang w:val="en-US"/>
        </w:rPr>
        <w:t>s</w:t>
      </w:r>
      <w:r w:rsidRPr="00E65C11">
        <w:rPr>
          <w:sz w:val="22"/>
          <w:szCs w:val="22"/>
          <w:lang w:val="en-US"/>
        </w:rPr>
        <w:t xml:space="preserve"> have been used with calcium cations as the cross-linker at three concentrations (40, 80, and 200 mM) and two different pH values (2.0 and 7.0).</w:t>
      </w:r>
      <w:r>
        <w:rPr>
          <w:sz w:val="22"/>
          <w:szCs w:val="22"/>
          <w:lang w:val="en-US"/>
        </w:rPr>
        <w:t xml:space="preserve"> The microgels have been</w:t>
      </w:r>
      <w:r w:rsidR="0008767F">
        <w:rPr>
          <w:sz w:val="22"/>
          <w:szCs w:val="22"/>
          <w:lang w:val="en-US"/>
        </w:rPr>
        <w:t xml:space="preserve"> characterised for their physical characteristics (</w:t>
      </w:r>
      <w:r w:rsidR="0008767F" w:rsidRPr="00E65C11">
        <w:rPr>
          <w:sz w:val="22"/>
          <w:szCs w:val="22"/>
          <w:lang w:val="en-US"/>
        </w:rPr>
        <w:t>yield, density, particle size, particle morphology</w:t>
      </w:r>
      <w:r w:rsidR="0008767F">
        <w:rPr>
          <w:sz w:val="22"/>
          <w:szCs w:val="22"/>
          <w:lang w:val="en-US"/>
        </w:rPr>
        <w:t xml:space="preserve"> and surface properties</w:t>
      </w:r>
      <w:r w:rsidR="0008767F" w:rsidRPr="00E65C11">
        <w:rPr>
          <w:sz w:val="22"/>
          <w:szCs w:val="22"/>
          <w:lang w:val="en-US"/>
        </w:rPr>
        <w:t>)</w:t>
      </w:r>
      <w:r w:rsidR="0008767F">
        <w:rPr>
          <w:sz w:val="22"/>
          <w:szCs w:val="22"/>
          <w:lang w:val="en-US"/>
        </w:rPr>
        <w:t xml:space="preserve"> and arrangement of pectin chains at the nanoscale via transmission electron microscopy</w:t>
      </w:r>
      <w:r w:rsidR="001609A0">
        <w:rPr>
          <w:sz w:val="22"/>
          <w:szCs w:val="22"/>
          <w:lang w:val="en-US"/>
        </w:rPr>
        <w:t xml:space="preserve"> (TEM)</w:t>
      </w:r>
      <w:r w:rsidR="0008767F">
        <w:rPr>
          <w:sz w:val="22"/>
          <w:szCs w:val="22"/>
          <w:lang w:val="en-US"/>
        </w:rPr>
        <w:t xml:space="preserve"> and small-angle X-ray scattering</w:t>
      </w:r>
      <w:r w:rsidR="001609A0">
        <w:rPr>
          <w:sz w:val="22"/>
          <w:szCs w:val="22"/>
          <w:lang w:val="en-US"/>
        </w:rPr>
        <w:t xml:space="preserve"> (SAXS)</w:t>
      </w:r>
      <w:r w:rsidR="0008767F">
        <w:rPr>
          <w:sz w:val="22"/>
          <w:szCs w:val="22"/>
          <w:lang w:val="en-US"/>
        </w:rPr>
        <w:t xml:space="preserve">. The fabrication protocol yielded microgels with </w:t>
      </w:r>
      <w:r w:rsidR="0008767F" w:rsidRPr="00E65C11">
        <w:rPr>
          <w:sz w:val="22"/>
          <w:szCs w:val="22"/>
          <w:lang w:val="en-US"/>
        </w:rPr>
        <w:t>consistent properties from batch to batch for each pectin type and pH.</w:t>
      </w:r>
      <w:r w:rsidR="002858FB">
        <w:rPr>
          <w:sz w:val="22"/>
          <w:szCs w:val="22"/>
          <w:lang w:val="en-US"/>
        </w:rPr>
        <w:t xml:space="preserve"> M</w:t>
      </w:r>
      <w:r w:rsidR="0008767F" w:rsidRPr="00E65C11">
        <w:rPr>
          <w:sz w:val="22"/>
          <w:szCs w:val="22"/>
          <w:lang w:val="en-US"/>
        </w:rPr>
        <w:t>icrogels</w:t>
      </w:r>
      <w:r w:rsidR="0008767F">
        <w:rPr>
          <w:sz w:val="22"/>
          <w:szCs w:val="22"/>
          <w:lang w:val="en-US"/>
        </w:rPr>
        <w:t xml:space="preserve"> </w:t>
      </w:r>
      <w:r w:rsidR="0008767F" w:rsidRPr="00E65C11">
        <w:rPr>
          <w:sz w:val="22"/>
          <w:szCs w:val="22"/>
          <w:lang w:val="en-US"/>
        </w:rPr>
        <w:t>prepared at 80 mM and 200 mM calcium showed higher density, smaller particle</w:t>
      </w:r>
      <w:r w:rsidR="0008767F">
        <w:rPr>
          <w:sz w:val="22"/>
          <w:szCs w:val="22"/>
          <w:lang w:val="en-US"/>
        </w:rPr>
        <w:t xml:space="preserve"> </w:t>
      </w:r>
      <w:r w:rsidR="0008767F" w:rsidRPr="00E65C11">
        <w:rPr>
          <w:sz w:val="22"/>
          <w:szCs w:val="22"/>
          <w:lang w:val="en-US"/>
        </w:rPr>
        <w:t>size</w:t>
      </w:r>
      <w:r w:rsidR="004237AD">
        <w:rPr>
          <w:sz w:val="22"/>
          <w:szCs w:val="22"/>
          <w:lang w:val="en-US"/>
        </w:rPr>
        <w:t>,</w:t>
      </w:r>
      <w:r w:rsidR="0008767F" w:rsidRPr="00E65C11">
        <w:rPr>
          <w:sz w:val="22"/>
          <w:szCs w:val="22"/>
          <w:lang w:val="en-US"/>
        </w:rPr>
        <w:t xml:space="preserve"> and more uniform morphology than those prepared at 40 mM due to the faster gelation</w:t>
      </w:r>
      <w:r w:rsidR="0008767F">
        <w:rPr>
          <w:sz w:val="22"/>
          <w:szCs w:val="22"/>
          <w:lang w:val="en-US"/>
        </w:rPr>
        <w:t xml:space="preserve"> </w:t>
      </w:r>
      <w:r w:rsidR="0008767F" w:rsidRPr="00E65C11">
        <w:rPr>
          <w:sz w:val="22"/>
          <w:szCs w:val="22"/>
          <w:lang w:val="en-US"/>
        </w:rPr>
        <w:t xml:space="preserve">kinetics and higher crosslink density. </w:t>
      </w:r>
      <w:r w:rsidR="004237AD">
        <w:rPr>
          <w:sz w:val="22"/>
          <w:szCs w:val="22"/>
          <w:lang w:val="en-US"/>
        </w:rPr>
        <w:t>Contrary</w:t>
      </w:r>
      <w:r w:rsidR="00C82650">
        <w:rPr>
          <w:sz w:val="22"/>
          <w:szCs w:val="22"/>
          <w:lang w:val="en-US"/>
        </w:rPr>
        <w:t xml:space="preserve"> to what is frequently reported in the literature</w:t>
      </w:r>
      <w:r w:rsidR="004237AD">
        <w:rPr>
          <w:sz w:val="22"/>
          <w:szCs w:val="22"/>
          <w:lang w:val="en-US"/>
        </w:rPr>
        <w:t>, pectin microgels are not interfacially active</w:t>
      </w:r>
      <w:r w:rsidR="00C82650">
        <w:rPr>
          <w:sz w:val="22"/>
          <w:szCs w:val="22"/>
          <w:lang w:val="en-US"/>
        </w:rPr>
        <w:t>.</w:t>
      </w:r>
      <w:r w:rsidR="004237AD">
        <w:rPr>
          <w:sz w:val="22"/>
          <w:szCs w:val="22"/>
          <w:lang w:val="en-US"/>
        </w:rPr>
        <w:t xml:space="preserve"> </w:t>
      </w:r>
      <w:r w:rsidR="001609A0">
        <w:rPr>
          <w:sz w:val="22"/>
          <w:szCs w:val="22"/>
          <w:lang w:val="en-US"/>
        </w:rPr>
        <w:t>TEM revealed a</w:t>
      </w:r>
      <w:r w:rsidR="001609A0" w:rsidRPr="001609A0">
        <w:rPr>
          <w:sz w:val="22"/>
          <w:szCs w:val="22"/>
          <w:lang w:val="en-US"/>
        </w:rPr>
        <w:t xml:space="preserve"> more compact network</w:t>
      </w:r>
      <w:r w:rsidR="001609A0">
        <w:rPr>
          <w:sz w:val="22"/>
          <w:szCs w:val="22"/>
          <w:lang w:val="en-US"/>
        </w:rPr>
        <w:t xml:space="preserve"> </w:t>
      </w:r>
      <w:r w:rsidR="001609A0" w:rsidRPr="001609A0">
        <w:rPr>
          <w:sz w:val="22"/>
          <w:szCs w:val="22"/>
          <w:lang w:val="en-US"/>
        </w:rPr>
        <w:t>microstructure at higher calcium concentration</w:t>
      </w:r>
      <w:r w:rsidR="001609A0">
        <w:rPr>
          <w:sz w:val="22"/>
          <w:szCs w:val="22"/>
          <w:lang w:val="en-US"/>
        </w:rPr>
        <w:t>s</w:t>
      </w:r>
      <w:r w:rsidR="001609A0" w:rsidRPr="001609A0">
        <w:rPr>
          <w:sz w:val="22"/>
          <w:szCs w:val="22"/>
          <w:lang w:val="en-US"/>
        </w:rPr>
        <w:t xml:space="preserve"> as it </w:t>
      </w:r>
      <w:r w:rsidR="001609A0">
        <w:rPr>
          <w:sz w:val="22"/>
          <w:szCs w:val="22"/>
          <w:lang w:val="en-US"/>
        </w:rPr>
        <w:t>enhances</w:t>
      </w:r>
      <w:r w:rsidR="001609A0" w:rsidRPr="001609A0">
        <w:rPr>
          <w:sz w:val="22"/>
          <w:szCs w:val="22"/>
          <w:lang w:val="en-US"/>
        </w:rPr>
        <w:t xml:space="preserve"> junction zone</w:t>
      </w:r>
      <w:r w:rsidR="001609A0">
        <w:rPr>
          <w:sz w:val="22"/>
          <w:szCs w:val="22"/>
          <w:lang w:val="en-US"/>
        </w:rPr>
        <w:t xml:space="preserve"> formation</w:t>
      </w:r>
      <w:r w:rsidR="001609A0" w:rsidRPr="001609A0">
        <w:rPr>
          <w:sz w:val="22"/>
          <w:szCs w:val="22"/>
          <w:lang w:val="en-US"/>
        </w:rPr>
        <w:t xml:space="preserve">. The amidated pectin showed aggregated clusters </w:t>
      </w:r>
      <w:r w:rsidR="00FA5225">
        <w:rPr>
          <w:sz w:val="22"/>
          <w:szCs w:val="22"/>
          <w:lang w:val="en-US"/>
        </w:rPr>
        <w:t>because</w:t>
      </w:r>
      <w:r w:rsidR="001609A0" w:rsidRPr="001609A0">
        <w:rPr>
          <w:sz w:val="22"/>
          <w:szCs w:val="22"/>
          <w:lang w:val="en-US"/>
        </w:rPr>
        <w:t xml:space="preserve"> </w:t>
      </w:r>
      <w:r w:rsidR="003661F9">
        <w:rPr>
          <w:sz w:val="22"/>
          <w:szCs w:val="22"/>
          <w:lang w:val="en-US"/>
        </w:rPr>
        <w:t>the amide group</w:t>
      </w:r>
      <w:r w:rsidR="001609A0" w:rsidRPr="001609A0">
        <w:rPr>
          <w:sz w:val="22"/>
          <w:szCs w:val="22"/>
          <w:lang w:val="en-US"/>
        </w:rPr>
        <w:t xml:space="preserve"> </w:t>
      </w:r>
      <w:r w:rsidR="003661F9">
        <w:rPr>
          <w:sz w:val="22"/>
          <w:szCs w:val="22"/>
          <w:lang w:val="en-US"/>
        </w:rPr>
        <w:t>disrupts</w:t>
      </w:r>
      <w:r w:rsidR="001609A0" w:rsidRPr="001609A0">
        <w:rPr>
          <w:sz w:val="22"/>
          <w:szCs w:val="22"/>
          <w:lang w:val="en-US"/>
        </w:rPr>
        <w:t xml:space="preserve"> </w:t>
      </w:r>
      <w:r w:rsidR="003661F9">
        <w:rPr>
          <w:sz w:val="22"/>
          <w:szCs w:val="22"/>
          <w:lang w:val="en-US"/>
        </w:rPr>
        <w:t>junction zone linearity</w:t>
      </w:r>
      <w:r w:rsidR="001609A0" w:rsidRPr="001609A0">
        <w:rPr>
          <w:sz w:val="22"/>
          <w:szCs w:val="22"/>
          <w:lang w:val="en-US"/>
        </w:rPr>
        <w:t xml:space="preserve">. </w:t>
      </w:r>
      <w:r w:rsidR="003661F9">
        <w:rPr>
          <w:sz w:val="22"/>
          <w:szCs w:val="22"/>
          <w:lang w:val="en-US"/>
        </w:rPr>
        <w:t>SAXS quantified the structural changes and the impact of crosslinking on modulating microgels’ microstructure.</w:t>
      </w:r>
      <w:r w:rsidR="004237AD">
        <w:rPr>
          <w:sz w:val="22"/>
          <w:szCs w:val="22"/>
          <w:lang w:val="en-US"/>
        </w:rPr>
        <w:t xml:space="preserve"> </w:t>
      </w:r>
      <w:r w:rsidRPr="00E65C11">
        <w:rPr>
          <w:sz w:val="22"/>
          <w:szCs w:val="22"/>
          <w:lang w:val="en-US"/>
        </w:rPr>
        <w:t>In conclusion, this spray gelation method generated pectin</w:t>
      </w:r>
      <w:r>
        <w:rPr>
          <w:sz w:val="22"/>
          <w:szCs w:val="22"/>
          <w:lang w:val="en-US"/>
        </w:rPr>
        <w:t xml:space="preserve"> </w:t>
      </w:r>
      <w:r w:rsidRPr="00E65C11">
        <w:rPr>
          <w:sz w:val="22"/>
          <w:szCs w:val="22"/>
          <w:lang w:val="en-US"/>
        </w:rPr>
        <w:t xml:space="preserve">microgels with consistent </w:t>
      </w:r>
      <w:r w:rsidR="00C82650">
        <w:rPr>
          <w:sz w:val="22"/>
          <w:szCs w:val="22"/>
          <w:lang w:val="en-US"/>
        </w:rPr>
        <w:t xml:space="preserve">and tunable </w:t>
      </w:r>
      <w:r w:rsidRPr="00E65C11">
        <w:rPr>
          <w:sz w:val="22"/>
          <w:szCs w:val="22"/>
          <w:lang w:val="en-US"/>
        </w:rPr>
        <w:t xml:space="preserve">properties </w:t>
      </w:r>
      <w:r w:rsidR="00C82650">
        <w:rPr>
          <w:sz w:val="22"/>
          <w:szCs w:val="22"/>
          <w:lang w:val="en-US"/>
        </w:rPr>
        <w:t xml:space="preserve">that </w:t>
      </w:r>
      <w:r w:rsidR="004237AD">
        <w:rPr>
          <w:sz w:val="22"/>
          <w:szCs w:val="22"/>
          <w:lang w:val="en-US"/>
        </w:rPr>
        <w:t>can be used in a broad range of food, pharmaceutical and biomedical</w:t>
      </w:r>
      <w:r w:rsidR="00C82650">
        <w:rPr>
          <w:sz w:val="22"/>
          <w:szCs w:val="22"/>
          <w:lang w:val="en-US"/>
        </w:rPr>
        <w:t xml:space="preserve"> applications</w:t>
      </w:r>
      <w:r w:rsidR="004237AD">
        <w:rPr>
          <w:sz w:val="22"/>
          <w:szCs w:val="22"/>
          <w:lang w:val="en-US"/>
        </w:rPr>
        <w:t>.</w:t>
      </w:r>
    </w:p>
    <w:p w:rsidR="00C82650" w:rsidRDefault="00C82650" w:rsidP="00E65C11">
      <w:pPr>
        <w:pStyle w:val="BodyText"/>
        <w:rPr>
          <w:sz w:val="22"/>
          <w:szCs w:val="22"/>
          <w:lang w:val="en-US"/>
        </w:rPr>
      </w:pPr>
    </w:p>
    <w:p w:rsidR="00E65C11" w:rsidRDefault="00E65C11" w:rsidP="00E65C11">
      <w:pPr>
        <w:pStyle w:val="BodyText"/>
        <w:rPr>
          <w:rFonts w:ascii="Times New Roman" w:hAnsi="Times New Roman" w:cs="Times New Roman"/>
          <w:sz w:val="20"/>
          <w:szCs w:val="20"/>
          <w:lang w:val="en-GB"/>
        </w:rPr>
      </w:pPr>
    </w:p>
    <w:p w:rsidR="00E65C11" w:rsidRPr="00E65C11" w:rsidRDefault="00E65C11">
      <w:pPr>
        <w:pStyle w:val="BodyText"/>
        <w:rPr>
          <w:sz w:val="20"/>
          <w:szCs w:val="20"/>
          <w:lang w:val="en-GB"/>
        </w:rPr>
      </w:pPr>
      <w:r w:rsidRPr="00E65C11">
        <w:rPr>
          <w:sz w:val="20"/>
          <w:szCs w:val="20"/>
          <w:lang w:val="en-GB"/>
        </w:rPr>
        <w:t>ORAL PRESENTATION</w:t>
      </w:r>
    </w:p>
    <w:sectPr w:rsidR="00E65C11" w:rsidRPr="00E65C1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497429690">
    <w:abstractNumId w:val="1"/>
  </w:num>
  <w:num w:numId="2" w16cid:durableId="2216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8767F"/>
    <w:rsid w:val="001469CC"/>
    <w:rsid w:val="001609A0"/>
    <w:rsid w:val="002858FB"/>
    <w:rsid w:val="003661F9"/>
    <w:rsid w:val="004237AD"/>
    <w:rsid w:val="004B5B0A"/>
    <w:rsid w:val="00994036"/>
    <w:rsid w:val="00C82650"/>
    <w:rsid w:val="00DB5DA7"/>
    <w:rsid w:val="00E65C11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087AAF"/>
  <w15:chartTrackingRefBased/>
  <w15:docId w15:val="{FAB76ED8-2BA4-EE44-8E63-E611CCDE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9B7DBD-034B-434F-85F9-860F431697F1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1650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Vassilis Kontogiorgos</cp:lastModifiedBy>
  <cp:revision>3</cp:revision>
  <cp:lastPrinted>2008-01-25T23:22:00Z</cp:lastPrinted>
  <dcterms:created xsi:type="dcterms:W3CDTF">2024-12-03T18:47:00Z</dcterms:created>
  <dcterms:modified xsi:type="dcterms:W3CDTF">2024-12-03T18:48:00Z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documentId_7982</vt:lpwstr>
  </property>
  <property fmtid="{D5CDD505-2E9C-101B-9397-08002B2CF9AE}" pid="3" name="grammarly_documentContext">
    <vt:lpwstr>{"goals":[],"domain":"general","emotions":[],"dialect":"british"}</vt:lpwstr>
  </property>
</Properties>
</file>