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5DA7" w:rsidRDefault="00BB299A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Tannia</w:t>
      </w:r>
      <w:r w:rsidRPr="003C0CCB">
        <w:rPr>
          <w:rFonts w:ascii="Arial" w:hAnsi="Arial" w:cs="Arial"/>
          <w:b/>
          <w:bCs/>
          <w:sz w:val="32"/>
          <w:szCs w:val="32"/>
          <w:lang w:val="en-GB"/>
        </w:rPr>
        <w:t xml:space="preserve"> starch: functional and structural characteri</w:t>
      </w:r>
      <w:r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Pr="003C0CCB">
        <w:rPr>
          <w:rFonts w:ascii="Arial" w:hAnsi="Arial" w:cs="Arial"/>
          <w:b/>
          <w:bCs/>
          <w:sz w:val="32"/>
          <w:szCs w:val="32"/>
          <w:lang w:val="en-GB"/>
        </w:rPr>
        <w:t>ation</w:t>
      </w:r>
    </w:p>
    <w:p w:rsidR="003C0CCB" w:rsidRDefault="003C0CCB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Default="003C0CC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 Dimopoulou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 w:rsidR="00DA736F" w:rsidRPr="00DA736F">
        <w:rPr>
          <w:sz w:val="24"/>
          <w:szCs w:val="24"/>
          <w:lang w:val="en-GB"/>
        </w:rPr>
        <w:t>C-K Mouzakitis</w:t>
      </w:r>
      <w:r w:rsidR="00DA736F">
        <w:rPr>
          <w:sz w:val="24"/>
          <w:szCs w:val="24"/>
          <w:vertAlign w:val="superscript"/>
          <w:lang w:val="en-GB"/>
        </w:rPr>
        <w:t>2</w:t>
      </w:r>
      <w:r w:rsidR="00DA736F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C</w:t>
      </w:r>
      <w:r w:rsidR="00160EAA">
        <w:rPr>
          <w:sz w:val="24"/>
          <w:szCs w:val="24"/>
          <w:lang w:val="en-GB"/>
        </w:rPr>
        <w:t>G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Biliaderis</w:t>
      </w:r>
      <w:r w:rsidR="00DB5DA7"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 and </w:t>
      </w:r>
      <w:r w:rsidR="00BF0924">
        <w:rPr>
          <w:sz w:val="24"/>
          <w:szCs w:val="24"/>
          <w:lang w:val="en-GB"/>
        </w:rPr>
        <w:t>V</w:t>
      </w:r>
      <w:r w:rsidR="00DB5DA7">
        <w:rPr>
          <w:sz w:val="24"/>
          <w:szCs w:val="24"/>
          <w:lang w:val="en-GB"/>
        </w:rPr>
        <w:t xml:space="preserve"> </w:t>
      </w:r>
      <w:r w:rsidR="00BF0924">
        <w:rPr>
          <w:sz w:val="24"/>
          <w:szCs w:val="24"/>
          <w:lang w:val="en-GB"/>
        </w:rPr>
        <w:t>Kontogiorgos</w:t>
      </w:r>
      <w:r w:rsidR="00BF0924">
        <w:rPr>
          <w:sz w:val="24"/>
          <w:szCs w:val="24"/>
          <w:vertAlign w:val="superscript"/>
          <w:lang w:val="en-GB"/>
        </w:rPr>
        <w:t>3</w:t>
      </w:r>
    </w:p>
    <w:p w:rsidR="00DB5DA7" w:rsidRDefault="00DB5DA7">
      <w:pPr>
        <w:jc w:val="both"/>
        <w:rPr>
          <w:sz w:val="24"/>
          <w:szCs w:val="24"/>
          <w:lang w:val="en-GB"/>
        </w:rPr>
      </w:pPr>
    </w:p>
    <w:p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>
        <w:rPr>
          <w:i/>
          <w:iCs/>
          <w:sz w:val="24"/>
          <w:szCs w:val="24"/>
          <w:lang w:val="en-GB"/>
        </w:rPr>
        <w:t xml:space="preserve">School of </w:t>
      </w:r>
      <w:r w:rsidR="003C0CCB">
        <w:rPr>
          <w:i/>
          <w:iCs/>
          <w:sz w:val="24"/>
          <w:szCs w:val="24"/>
          <w:lang w:val="en-GB"/>
        </w:rPr>
        <w:t>Health</w:t>
      </w:r>
      <w:r>
        <w:rPr>
          <w:i/>
          <w:iCs/>
          <w:sz w:val="24"/>
          <w:szCs w:val="24"/>
          <w:lang w:val="en-GB"/>
        </w:rPr>
        <w:t xml:space="preserve"> and </w:t>
      </w:r>
      <w:r w:rsidR="003C0CCB">
        <w:rPr>
          <w:i/>
          <w:iCs/>
          <w:sz w:val="24"/>
          <w:szCs w:val="24"/>
          <w:lang w:val="en-GB"/>
        </w:rPr>
        <w:t>Life</w:t>
      </w:r>
      <w:r>
        <w:rPr>
          <w:i/>
          <w:iCs/>
          <w:sz w:val="24"/>
          <w:szCs w:val="24"/>
          <w:lang w:val="en-GB"/>
        </w:rPr>
        <w:t xml:space="preserve"> Sciences, Te</w:t>
      </w:r>
      <w:r w:rsidR="003C0CCB">
        <w:rPr>
          <w:i/>
          <w:iCs/>
          <w:sz w:val="24"/>
          <w:szCs w:val="24"/>
          <w:lang w:val="en-GB"/>
        </w:rPr>
        <w:t>esside</w:t>
      </w:r>
      <w:r>
        <w:rPr>
          <w:i/>
          <w:iCs/>
          <w:sz w:val="24"/>
          <w:szCs w:val="24"/>
          <w:lang w:val="en-GB"/>
        </w:rPr>
        <w:t xml:space="preserve"> University, </w:t>
      </w:r>
      <w:r w:rsidR="003C0CCB" w:rsidRPr="003C0CCB">
        <w:rPr>
          <w:i/>
          <w:iCs/>
          <w:sz w:val="24"/>
          <w:szCs w:val="24"/>
          <w:lang w:val="en-GB"/>
        </w:rPr>
        <w:t>Middlesbrough,</w:t>
      </w:r>
      <w:r w:rsidR="003C0CCB">
        <w:rPr>
          <w:i/>
          <w:iCs/>
          <w:sz w:val="24"/>
          <w:szCs w:val="24"/>
          <w:lang w:val="en-GB"/>
        </w:rPr>
        <w:t xml:space="preserve"> UK</w:t>
      </w:r>
    </w:p>
    <w:p w:rsidR="00DB5DA7" w:rsidRDefault="00DB5DA7" w:rsidP="00BF0924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BF0924" w:rsidRPr="00BF0924">
        <w:rPr>
          <w:i/>
          <w:iCs/>
          <w:sz w:val="24"/>
          <w:szCs w:val="24"/>
          <w:lang w:val="en-US"/>
        </w:rPr>
        <w:t>Department of Food Science and Technology, School of Agriculture, Aristotle University of Thessaloniki, Thessaloniki, Greece</w:t>
      </w:r>
    </w:p>
    <w:p w:rsidR="00BF0924" w:rsidRDefault="00BF0924" w:rsidP="00BF0924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3</w:t>
      </w:r>
      <w:r w:rsidRPr="00BF0924">
        <w:rPr>
          <w:i/>
          <w:iCs/>
          <w:sz w:val="24"/>
          <w:szCs w:val="24"/>
          <w:lang w:val="en-US"/>
        </w:rPr>
        <w:t>Faculty of Land and Food Systems, The University of British Columbia, Vancouver, BC, Canada</w:t>
      </w:r>
    </w:p>
    <w:p w:rsidR="00BF0924" w:rsidRDefault="00BF0924" w:rsidP="00BF0924">
      <w:pPr>
        <w:jc w:val="both"/>
        <w:rPr>
          <w:i/>
          <w:iCs/>
          <w:sz w:val="24"/>
          <w:szCs w:val="24"/>
          <w:lang w:val="en-US"/>
        </w:rPr>
      </w:pPr>
    </w:p>
    <w:p w:rsidR="007F1225" w:rsidRDefault="007F1225" w:rsidP="00585E1B">
      <w:pPr>
        <w:pStyle w:val="BodyText"/>
        <w:jc w:val="both"/>
        <w:rPr>
          <w:sz w:val="22"/>
          <w:szCs w:val="22"/>
          <w:lang w:val="en-US"/>
        </w:rPr>
      </w:pPr>
    </w:p>
    <w:p w:rsidR="00585E1B" w:rsidRDefault="00585E1B" w:rsidP="00585E1B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Tannia</w:t>
      </w:r>
      <w:r w:rsidRPr="00D54B2C">
        <w:rPr>
          <w:sz w:val="22"/>
          <w:szCs w:val="22"/>
          <w:lang w:val="en-US"/>
        </w:rPr>
        <w:t xml:space="preserve"> (</w:t>
      </w:r>
      <w:r w:rsidRPr="00D54B2C">
        <w:rPr>
          <w:i/>
          <w:iCs/>
          <w:sz w:val="22"/>
          <w:szCs w:val="22"/>
          <w:lang w:val="en-US"/>
        </w:rPr>
        <w:t>Xanthosoma sagittifolium</w:t>
      </w:r>
      <w:r w:rsidRPr="00D54B2C">
        <w:rPr>
          <w:sz w:val="22"/>
          <w:szCs w:val="22"/>
          <w:lang w:val="en-US"/>
        </w:rPr>
        <w:t>) is an underutili</w:t>
      </w:r>
      <w:r>
        <w:rPr>
          <w:sz w:val="22"/>
          <w:szCs w:val="22"/>
          <w:lang w:val="en-US"/>
        </w:rPr>
        <w:t>s</w:t>
      </w:r>
      <w:r w:rsidRPr="00D54B2C">
        <w:rPr>
          <w:sz w:val="22"/>
          <w:szCs w:val="22"/>
          <w:lang w:val="en-US"/>
        </w:rPr>
        <w:t xml:space="preserve">ed </w:t>
      </w:r>
      <w:r w:rsidR="00674934">
        <w:rPr>
          <w:sz w:val="22"/>
          <w:szCs w:val="22"/>
          <w:lang w:val="en-US"/>
        </w:rPr>
        <w:t xml:space="preserve">tropical </w:t>
      </w:r>
      <w:r w:rsidRPr="00D54B2C">
        <w:rPr>
          <w:sz w:val="22"/>
          <w:szCs w:val="22"/>
          <w:lang w:val="en-US"/>
        </w:rPr>
        <w:t>tuber crop with significant potential as a sustainable source of starch for food and industrial applications. This study presents a comprehensive characteri</w:t>
      </w:r>
      <w:r>
        <w:rPr>
          <w:sz w:val="22"/>
          <w:szCs w:val="22"/>
          <w:lang w:val="en-US"/>
        </w:rPr>
        <w:t>s</w:t>
      </w:r>
      <w:r w:rsidRPr="00D54B2C">
        <w:rPr>
          <w:sz w:val="22"/>
          <w:szCs w:val="22"/>
          <w:lang w:val="en-US"/>
        </w:rPr>
        <w:t xml:space="preserve">ation of </w:t>
      </w:r>
      <w:r>
        <w:rPr>
          <w:sz w:val="22"/>
          <w:szCs w:val="22"/>
          <w:lang w:val="en-US"/>
        </w:rPr>
        <w:t>tannia</w:t>
      </w:r>
      <w:r w:rsidRPr="00D54B2C">
        <w:rPr>
          <w:sz w:val="22"/>
          <w:szCs w:val="22"/>
          <w:lang w:val="en-US"/>
        </w:rPr>
        <w:t xml:space="preserve"> starch, focusing on material </w:t>
      </w:r>
      <w:r>
        <w:rPr>
          <w:sz w:val="22"/>
          <w:szCs w:val="22"/>
          <w:lang w:val="en-US"/>
        </w:rPr>
        <w:t xml:space="preserve">preparation </w:t>
      </w:r>
      <w:r w:rsidRPr="00D54B2C">
        <w:rPr>
          <w:sz w:val="22"/>
          <w:szCs w:val="22"/>
          <w:lang w:val="en-US"/>
        </w:rPr>
        <w:t>before and after extraction.</w:t>
      </w:r>
      <w:r>
        <w:rPr>
          <w:sz w:val="22"/>
          <w:szCs w:val="22"/>
          <w:lang w:val="en-US"/>
        </w:rPr>
        <w:t xml:space="preserve"> </w:t>
      </w:r>
      <w:r w:rsidRPr="001F3072">
        <w:rPr>
          <w:sz w:val="22"/>
          <w:szCs w:val="22"/>
          <w:lang w:val="en-US"/>
        </w:rPr>
        <w:t>The extraction process employed a combination of mechanical and physicochemical methods designed to preserve the starch’s native properties while ensuring minimal structural alteration</w:t>
      </w:r>
      <w:r w:rsidRPr="00F4512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Pr="00D54B2C">
        <w:rPr>
          <w:sz w:val="22"/>
          <w:szCs w:val="22"/>
          <w:lang w:val="en-US"/>
        </w:rPr>
        <w:t>A series of analytical techniques, including light and polari</w:t>
      </w:r>
      <w:r>
        <w:rPr>
          <w:sz w:val="22"/>
          <w:szCs w:val="22"/>
          <w:lang w:val="en-US"/>
        </w:rPr>
        <w:t>s</w:t>
      </w:r>
      <w:r w:rsidRPr="00D54B2C">
        <w:rPr>
          <w:sz w:val="22"/>
          <w:szCs w:val="22"/>
          <w:lang w:val="en-US"/>
        </w:rPr>
        <w:t>ed microscopy, particle size analysis, differential scanning calorimetry (DSC),</w:t>
      </w:r>
      <w:r w:rsidR="00D25741">
        <w:rPr>
          <w:sz w:val="22"/>
          <w:szCs w:val="22"/>
          <w:lang w:val="en-US"/>
        </w:rPr>
        <w:t xml:space="preserve"> SEM</w:t>
      </w:r>
      <w:r w:rsidR="008E7C4F">
        <w:rPr>
          <w:sz w:val="22"/>
          <w:szCs w:val="22"/>
          <w:lang w:val="en-US"/>
        </w:rPr>
        <w:t>, FT</w:t>
      </w:r>
      <w:r w:rsidR="00593366">
        <w:rPr>
          <w:sz w:val="22"/>
          <w:szCs w:val="22"/>
          <w:lang w:val="en-US"/>
        </w:rPr>
        <w:t>IR</w:t>
      </w:r>
      <w:r w:rsidRPr="00D54B2C">
        <w:rPr>
          <w:sz w:val="22"/>
          <w:szCs w:val="22"/>
          <w:lang w:val="en-US"/>
        </w:rPr>
        <w:t xml:space="preserve"> and amylose content determination, were employed to investigate the </w:t>
      </w:r>
      <w:r w:rsidR="00BB299A">
        <w:rPr>
          <w:sz w:val="22"/>
          <w:szCs w:val="22"/>
          <w:lang w:val="en-US"/>
        </w:rPr>
        <w:t xml:space="preserve">starch’s </w:t>
      </w:r>
      <w:r w:rsidRPr="00D54B2C">
        <w:rPr>
          <w:sz w:val="22"/>
          <w:szCs w:val="22"/>
          <w:lang w:val="en-US"/>
        </w:rPr>
        <w:t xml:space="preserve">structural, thermal, and compositional attributes. </w:t>
      </w:r>
      <w:r>
        <w:rPr>
          <w:sz w:val="22"/>
          <w:szCs w:val="22"/>
        </w:rPr>
        <w:t>Pasting properties were also examined</w:t>
      </w:r>
      <w:r w:rsidR="00BB299A">
        <w:rPr>
          <w:sz w:val="22"/>
          <w:szCs w:val="22"/>
        </w:rPr>
        <w:t>,</w:t>
      </w:r>
      <w:r>
        <w:rPr>
          <w:sz w:val="22"/>
          <w:szCs w:val="22"/>
        </w:rPr>
        <w:t xml:space="preserve"> where t</w:t>
      </w:r>
      <w:r w:rsidRPr="00336606">
        <w:rPr>
          <w:sz w:val="22"/>
          <w:szCs w:val="22"/>
        </w:rPr>
        <w:t xml:space="preserve">he extracted starch displayed a peak viscosity of 2573 cP, a moderate setback viscosity of 1170 cP, and a pasting temperature of </w:t>
      </w:r>
      <w:r w:rsidRPr="00E71877">
        <w:rPr>
          <w:sz w:val="22"/>
          <w:szCs w:val="22"/>
          <w:lang w:val="en-GB"/>
        </w:rPr>
        <w:t>70</w:t>
      </w:r>
      <w:r w:rsidR="00BB299A">
        <w:rPr>
          <w:sz w:val="22"/>
          <w:szCs w:val="22"/>
          <w:lang w:val="en-GB"/>
        </w:rPr>
        <w:t xml:space="preserve"> </w:t>
      </w:r>
      <w:r w:rsidRPr="00336606">
        <w:rPr>
          <w:sz w:val="22"/>
          <w:szCs w:val="22"/>
        </w:rPr>
        <w:t xml:space="preserve">°C, indicating a unique balance between thermal stability and retrogradation tendency. Microscopic analysis revealed well-defined granule morphology with an average particle size of </w:t>
      </w:r>
      <w:r>
        <w:rPr>
          <w:sz w:val="22"/>
          <w:szCs w:val="22"/>
        </w:rPr>
        <w:t>3</w:t>
      </w:r>
      <w:r w:rsidRPr="00336606">
        <w:rPr>
          <w:sz w:val="22"/>
          <w:szCs w:val="22"/>
        </w:rPr>
        <w:t xml:space="preserve"> μm. </w:t>
      </w:r>
      <w:r w:rsidR="00BB299A">
        <w:rPr>
          <w:sz w:val="22"/>
          <w:szCs w:val="22"/>
        </w:rPr>
        <w:t>DSC</w:t>
      </w:r>
      <w:r w:rsidRPr="00336606">
        <w:rPr>
          <w:sz w:val="22"/>
          <w:szCs w:val="22"/>
        </w:rPr>
        <w:t xml:space="preserve"> highlighted a gelatini</w:t>
      </w:r>
      <w:r>
        <w:rPr>
          <w:sz w:val="22"/>
          <w:szCs w:val="22"/>
        </w:rPr>
        <w:t>s</w:t>
      </w:r>
      <w:r w:rsidRPr="00336606">
        <w:rPr>
          <w:sz w:val="22"/>
          <w:szCs w:val="22"/>
        </w:rPr>
        <w:t xml:space="preserve">ation temperature </w:t>
      </w:r>
      <w:r>
        <w:rPr>
          <w:sz w:val="22"/>
          <w:szCs w:val="22"/>
        </w:rPr>
        <w:t>greater</w:t>
      </w:r>
      <w:r w:rsidRPr="00336606">
        <w:rPr>
          <w:sz w:val="22"/>
          <w:szCs w:val="22"/>
        </w:rPr>
        <w:t xml:space="preserve"> than that of </w:t>
      </w:r>
      <w:r w:rsidR="000046EF">
        <w:rPr>
          <w:sz w:val="22"/>
          <w:szCs w:val="22"/>
        </w:rPr>
        <w:t>other</w:t>
      </w:r>
      <w:r w:rsidR="000046EF" w:rsidRPr="00336606">
        <w:rPr>
          <w:sz w:val="22"/>
          <w:szCs w:val="22"/>
        </w:rPr>
        <w:t xml:space="preserve"> </w:t>
      </w:r>
      <w:r w:rsidRPr="00336606">
        <w:rPr>
          <w:sz w:val="22"/>
          <w:szCs w:val="22"/>
        </w:rPr>
        <w:t>traditional tuber starches</w:t>
      </w:r>
      <w:r>
        <w:rPr>
          <w:sz w:val="22"/>
          <w:szCs w:val="22"/>
        </w:rPr>
        <w:t xml:space="preserve"> </w:t>
      </w:r>
      <w:r w:rsidR="003435BE">
        <w:rPr>
          <w:sz w:val="22"/>
          <w:szCs w:val="22"/>
        </w:rPr>
        <w:t>(</w:t>
      </w:r>
      <w:r w:rsidR="00662C25">
        <w:rPr>
          <w:sz w:val="22"/>
          <w:szCs w:val="22"/>
        </w:rPr>
        <w:t>T</w:t>
      </w:r>
      <w:r w:rsidR="00662C25" w:rsidRPr="00BB299A">
        <w:rPr>
          <w:sz w:val="22"/>
          <w:szCs w:val="22"/>
          <w:vertAlign w:val="subscript"/>
        </w:rPr>
        <w:t>m</w:t>
      </w:r>
      <w:r w:rsidR="00662C25">
        <w:rPr>
          <w:sz w:val="22"/>
          <w:szCs w:val="22"/>
        </w:rPr>
        <w:t xml:space="preserve"> ~ 83 </w:t>
      </w:r>
      <w:bookmarkStart w:id="0" w:name="_Hlk185529725"/>
      <w:r w:rsidR="00662C25" w:rsidRPr="00DA736F">
        <w:rPr>
          <w:sz w:val="22"/>
          <w:szCs w:val="22"/>
          <w:vertAlign w:val="superscript"/>
        </w:rPr>
        <w:t>o</w:t>
      </w:r>
      <w:r w:rsidR="00662C25">
        <w:rPr>
          <w:sz w:val="22"/>
          <w:szCs w:val="22"/>
        </w:rPr>
        <w:t>C</w:t>
      </w:r>
      <w:bookmarkEnd w:id="0"/>
      <w:r w:rsidR="00662C25">
        <w:rPr>
          <w:sz w:val="22"/>
          <w:szCs w:val="22"/>
        </w:rPr>
        <w:t xml:space="preserve">, </w:t>
      </w:r>
      <w:r w:rsidR="00662C25" w:rsidRPr="00BB299A">
        <w:rPr>
          <w:i/>
          <w:iCs/>
          <w:sz w:val="22"/>
          <w:szCs w:val="22"/>
          <w:lang w:val="el-GR"/>
        </w:rPr>
        <w:t>Δ</w:t>
      </w:r>
      <w:r w:rsidR="00662C25">
        <w:rPr>
          <w:sz w:val="22"/>
          <w:szCs w:val="22"/>
          <w:lang w:val="el-GR"/>
        </w:rPr>
        <w:t>Η</w:t>
      </w:r>
      <w:r w:rsidR="00662C25" w:rsidRPr="00DA736F">
        <w:rPr>
          <w:sz w:val="22"/>
          <w:szCs w:val="22"/>
          <w:lang w:val="en-US"/>
        </w:rPr>
        <w:t xml:space="preserve"> ~ 14 </w:t>
      </w:r>
      <w:r w:rsidR="00662C25">
        <w:rPr>
          <w:sz w:val="22"/>
          <w:szCs w:val="22"/>
          <w:lang w:val="en-US"/>
        </w:rPr>
        <w:t>J/g solids for heated 30% w/w aqueous dispersions</w:t>
      </w:r>
      <w:r w:rsidR="003435BE">
        <w:rPr>
          <w:sz w:val="22"/>
          <w:szCs w:val="22"/>
          <w:lang w:val="en-US"/>
        </w:rPr>
        <w:t>)</w:t>
      </w:r>
      <w:r w:rsidR="00C36EC2">
        <w:rPr>
          <w:sz w:val="22"/>
          <w:szCs w:val="22"/>
          <w:lang w:val="en-US"/>
        </w:rPr>
        <w:t xml:space="preserve"> such as potato </w:t>
      </w:r>
      <w:r w:rsidR="007F1225">
        <w:rPr>
          <w:sz w:val="22"/>
          <w:szCs w:val="22"/>
          <w:lang w:val="en-US"/>
        </w:rPr>
        <w:t>(T</w:t>
      </w:r>
      <w:r w:rsidR="007F1225" w:rsidRPr="00BB299A">
        <w:rPr>
          <w:sz w:val="22"/>
          <w:szCs w:val="22"/>
          <w:vertAlign w:val="subscript"/>
          <w:lang w:val="en-US"/>
        </w:rPr>
        <w:t>m</w:t>
      </w:r>
      <w:r w:rsidR="007F1225">
        <w:rPr>
          <w:sz w:val="22"/>
          <w:szCs w:val="22"/>
          <w:lang w:val="en-US"/>
        </w:rPr>
        <w:t xml:space="preserve"> ~ 63 </w:t>
      </w:r>
      <w:r w:rsidR="007F1225" w:rsidRPr="00DE10E9">
        <w:rPr>
          <w:sz w:val="22"/>
          <w:szCs w:val="22"/>
          <w:vertAlign w:val="superscript"/>
        </w:rPr>
        <w:t>o</w:t>
      </w:r>
      <w:r w:rsidR="007F1225">
        <w:rPr>
          <w:sz w:val="22"/>
          <w:szCs w:val="22"/>
        </w:rPr>
        <w:t>C)</w:t>
      </w:r>
      <w:r w:rsidR="007F1225">
        <w:rPr>
          <w:sz w:val="22"/>
          <w:szCs w:val="22"/>
          <w:lang w:val="en-US"/>
        </w:rPr>
        <w:t xml:space="preserve"> </w:t>
      </w:r>
      <w:r w:rsidR="00C36EC2">
        <w:rPr>
          <w:sz w:val="22"/>
          <w:szCs w:val="22"/>
          <w:lang w:val="en-US"/>
        </w:rPr>
        <w:t>and tapioca</w:t>
      </w:r>
      <w:r w:rsidR="007F1225">
        <w:rPr>
          <w:sz w:val="22"/>
          <w:szCs w:val="22"/>
          <w:lang w:val="en-US"/>
        </w:rPr>
        <w:t xml:space="preserve"> (Tm ~ 67 </w:t>
      </w:r>
      <w:r w:rsidR="007F1225" w:rsidRPr="00DA736F">
        <w:rPr>
          <w:sz w:val="22"/>
          <w:szCs w:val="22"/>
          <w:vertAlign w:val="superscript"/>
          <w:lang w:val="en-US"/>
        </w:rPr>
        <w:t>o</w:t>
      </w:r>
      <w:r w:rsidR="007F1225">
        <w:rPr>
          <w:sz w:val="22"/>
          <w:szCs w:val="22"/>
          <w:lang w:val="en-US"/>
        </w:rPr>
        <w:t>C)</w:t>
      </w:r>
      <w:r w:rsidR="003435BE">
        <w:rPr>
          <w:sz w:val="22"/>
          <w:szCs w:val="22"/>
          <w:lang w:val="en-US"/>
        </w:rPr>
        <w:t>;</w:t>
      </w:r>
      <w:r w:rsidR="004D655E">
        <w:rPr>
          <w:sz w:val="22"/>
          <w:szCs w:val="22"/>
          <w:lang w:val="en-US"/>
        </w:rPr>
        <w:t xml:space="preserve"> </w:t>
      </w:r>
      <w:r w:rsidR="003435BE">
        <w:rPr>
          <w:sz w:val="22"/>
          <w:szCs w:val="22"/>
          <w:lang w:val="en-US"/>
        </w:rPr>
        <w:t>a</w:t>
      </w:r>
      <w:r w:rsidR="00662C25">
        <w:rPr>
          <w:sz w:val="22"/>
          <w:szCs w:val="22"/>
        </w:rPr>
        <w:t xml:space="preserve"> minor </w:t>
      </w:r>
      <w:r w:rsidR="00BB299A">
        <w:rPr>
          <w:sz w:val="22"/>
          <w:szCs w:val="22"/>
        </w:rPr>
        <w:t>second</w:t>
      </w:r>
      <w:r w:rsidR="00662C25">
        <w:rPr>
          <w:sz w:val="22"/>
          <w:szCs w:val="22"/>
        </w:rPr>
        <w:t xml:space="preserve"> order-like transition </w:t>
      </w:r>
      <w:r w:rsidR="00BB299A">
        <w:rPr>
          <w:sz w:val="22"/>
          <w:szCs w:val="22"/>
        </w:rPr>
        <w:t>before</w:t>
      </w:r>
      <w:r w:rsidR="00662C25">
        <w:rPr>
          <w:sz w:val="22"/>
          <w:szCs w:val="22"/>
        </w:rPr>
        <w:t xml:space="preserve"> crystallite melting also occurred, indicative of </w:t>
      </w:r>
      <w:r w:rsidR="003435BE">
        <w:rPr>
          <w:sz w:val="22"/>
          <w:szCs w:val="22"/>
        </w:rPr>
        <w:t xml:space="preserve">the </w:t>
      </w:r>
      <w:r w:rsidR="00662C25">
        <w:rPr>
          <w:sz w:val="22"/>
          <w:szCs w:val="22"/>
        </w:rPr>
        <w:t xml:space="preserve">glass transition of </w:t>
      </w:r>
      <w:r w:rsidR="00447175">
        <w:rPr>
          <w:sz w:val="22"/>
          <w:szCs w:val="22"/>
        </w:rPr>
        <w:t xml:space="preserve">the </w:t>
      </w:r>
      <w:r w:rsidR="00662C25">
        <w:rPr>
          <w:sz w:val="22"/>
          <w:szCs w:val="22"/>
        </w:rPr>
        <w:t>amorphous material</w:t>
      </w:r>
      <w:r w:rsidR="0043063B" w:rsidRPr="0043063B">
        <w:rPr>
          <w:sz w:val="22"/>
          <w:szCs w:val="22"/>
        </w:rPr>
        <w:t xml:space="preserve"> </w:t>
      </w:r>
      <w:r w:rsidR="0043063B">
        <w:rPr>
          <w:sz w:val="22"/>
          <w:szCs w:val="22"/>
        </w:rPr>
        <w:t xml:space="preserve">of </w:t>
      </w:r>
      <w:r w:rsidR="003435BE">
        <w:rPr>
          <w:sz w:val="22"/>
          <w:szCs w:val="22"/>
        </w:rPr>
        <w:t xml:space="preserve">granular </w:t>
      </w:r>
      <w:r w:rsidR="0043063B">
        <w:rPr>
          <w:sz w:val="22"/>
          <w:szCs w:val="22"/>
        </w:rPr>
        <w:t>starch</w:t>
      </w:r>
      <w:r w:rsidR="003435BE">
        <w:rPr>
          <w:sz w:val="22"/>
          <w:szCs w:val="22"/>
        </w:rPr>
        <w:t>.</w:t>
      </w:r>
      <w:r w:rsidR="00DA736F">
        <w:rPr>
          <w:sz w:val="22"/>
          <w:szCs w:val="22"/>
        </w:rPr>
        <w:t xml:space="preserve"> </w:t>
      </w:r>
      <w:r w:rsidRPr="00336606">
        <w:rPr>
          <w:sz w:val="22"/>
          <w:szCs w:val="22"/>
        </w:rPr>
        <w:t xml:space="preserve">These attributes underscore </w:t>
      </w:r>
      <w:r>
        <w:rPr>
          <w:sz w:val="22"/>
          <w:szCs w:val="22"/>
        </w:rPr>
        <w:t>tannia</w:t>
      </w:r>
      <w:r w:rsidRPr="00336606">
        <w:rPr>
          <w:sz w:val="22"/>
          <w:szCs w:val="22"/>
        </w:rPr>
        <w:t xml:space="preserve"> starch’s potential as a versatile and sustainable alternative for applications in food systems and beyond, particularly in regions with limited resources or speciali</w:t>
      </w:r>
      <w:r>
        <w:rPr>
          <w:sz w:val="22"/>
          <w:szCs w:val="22"/>
        </w:rPr>
        <w:t>s</w:t>
      </w:r>
      <w:r w:rsidRPr="00336606">
        <w:rPr>
          <w:sz w:val="22"/>
          <w:szCs w:val="22"/>
        </w:rPr>
        <w:t>ed functional requirements.</w:t>
      </w:r>
    </w:p>
    <w:p w:rsidR="00DA736F" w:rsidRPr="00336606" w:rsidRDefault="00DA736F" w:rsidP="00585E1B">
      <w:pPr>
        <w:pStyle w:val="BodyText"/>
        <w:jc w:val="both"/>
        <w:rPr>
          <w:sz w:val="22"/>
          <w:szCs w:val="22"/>
          <w:lang w:val="en-US"/>
        </w:rPr>
      </w:pPr>
    </w:p>
    <w:p w:rsidR="00585E1B" w:rsidRDefault="00585E1B" w:rsidP="00585E1B">
      <w:pPr>
        <w:pStyle w:val="BodyText"/>
        <w:jc w:val="both"/>
        <w:rPr>
          <w:sz w:val="22"/>
          <w:szCs w:val="22"/>
          <w:lang w:val="en-US"/>
        </w:rPr>
      </w:pPr>
    </w:p>
    <w:p w:rsidR="00DA736F" w:rsidRPr="00DA736F" w:rsidRDefault="00DA736F" w:rsidP="00585E1B">
      <w:pPr>
        <w:pStyle w:val="BodyText"/>
        <w:jc w:val="both"/>
        <w:rPr>
          <w:b/>
          <w:bCs/>
          <w:sz w:val="22"/>
          <w:szCs w:val="22"/>
          <w:lang w:val="en-US"/>
        </w:rPr>
      </w:pPr>
      <w:r w:rsidRPr="00DA736F">
        <w:rPr>
          <w:b/>
          <w:bCs/>
          <w:sz w:val="22"/>
          <w:szCs w:val="22"/>
          <w:lang w:val="en-US"/>
        </w:rPr>
        <w:t>ORAL PRESENTATION</w:t>
      </w:r>
    </w:p>
    <w:p w:rsidR="00F45128" w:rsidRPr="00585E1B" w:rsidRDefault="00F45128" w:rsidP="00D54B2C">
      <w:pPr>
        <w:pStyle w:val="BodyText"/>
        <w:jc w:val="both"/>
        <w:rPr>
          <w:rFonts w:ascii="Times New Roman" w:hAnsi="Times New Roman" w:cs="Times New Roman"/>
          <w:lang w:val="en-US"/>
        </w:rPr>
      </w:pPr>
    </w:p>
    <w:sectPr w:rsidR="00F45128" w:rsidRPr="00585E1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225985755">
    <w:abstractNumId w:val="1"/>
  </w:num>
  <w:num w:numId="2" w16cid:durableId="20926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046EF"/>
    <w:rsid w:val="00160EAA"/>
    <w:rsid w:val="001F3072"/>
    <w:rsid w:val="003123B9"/>
    <w:rsid w:val="00336606"/>
    <w:rsid w:val="003435BE"/>
    <w:rsid w:val="003C0CCB"/>
    <w:rsid w:val="0043063B"/>
    <w:rsid w:val="00447175"/>
    <w:rsid w:val="004D655E"/>
    <w:rsid w:val="00523F2C"/>
    <w:rsid w:val="00585E1B"/>
    <w:rsid w:val="00593366"/>
    <w:rsid w:val="00627D56"/>
    <w:rsid w:val="00662C25"/>
    <w:rsid w:val="00674934"/>
    <w:rsid w:val="007A04C9"/>
    <w:rsid w:val="007F1225"/>
    <w:rsid w:val="00876BDE"/>
    <w:rsid w:val="008E7C4F"/>
    <w:rsid w:val="00AB1317"/>
    <w:rsid w:val="00AC477D"/>
    <w:rsid w:val="00B432A8"/>
    <w:rsid w:val="00BB299A"/>
    <w:rsid w:val="00BF0924"/>
    <w:rsid w:val="00C36EC2"/>
    <w:rsid w:val="00C45E51"/>
    <w:rsid w:val="00CB0157"/>
    <w:rsid w:val="00D13AD1"/>
    <w:rsid w:val="00D25741"/>
    <w:rsid w:val="00D54B2C"/>
    <w:rsid w:val="00DA736F"/>
    <w:rsid w:val="00DB5DA7"/>
    <w:rsid w:val="00E06AC2"/>
    <w:rsid w:val="00E71877"/>
    <w:rsid w:val="00EE500F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BD06E"/>
  <w15:chartTrackingRefBased/>
  <w15:docId w15:val="{F73B2F1F-A111-2247-873B-89311CA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rsid w:val="00585E1B"/>
    <w:rPr>
      <w:rFonts w:ascii="Arial" w:eastAsia="SimSun" w:hAnsi="Arial" w:cs="Arial"/>
      <w:sz w:val="24"/>
      <w:szCs w:val="24"/>
      <w:lang w:val="nb-NO" w:eastAsia="zh-CN"/>
    </w:rPr>
  </w:style>
  <w:style w:type="paragraph" w:styleId="Revision">
    <w:name w:val="Revision"/>
    <w:hidden/>
    <w:uiPriority w:val="99"/>
    <w:semiHidden/>
    <w:rsid w:val="00585E1B"/>
    <w:rPr>
      <w:rFonts w:eastAsia="SimSun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Vassilis Kontogiorgos</cp:lastModifiedBy>
  <cp:revision>4</cp:revision>
  <cp:lastPrinted>2008-01-25T23:22:00Z</cp:lastPrinted>
  <dcterms:created xsi:type="dcterms:W3CDTF">2024-12-20T18:54:00Z</dcterms:created>
  <dcterms:modified xsi:type="dcterms:W3CDTF">2024-12-20T19:01:00Z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8d9bd548ec8d8eb88f7c17b7feacdf39087b8c2dee3bf71948d8e8071d2af20d</vt:lpwstr>
  </property>
</Properties>
</file>