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70959" w14:textId="77777777" w:rsidR="00894D61" w:rsidRPr="004D5166" w:rsidRDefault="00894D61" w:rsidP="00894D61">
      <w:pPr>
        <w:jc w:val="both"/>
        <w:rPr>
          <w:rFonts w:ascii="Times New Roman" w:hAnsi="Times New Roman" w:cs="Times New Roman"/>
          <w:sz w:val="24"/>
          <w:szCs w:val="24"/>
        </w:rPr>
      </w:pPr>
      <w:r w:rsidRPr="00A43A48">
        <w:rPr>
          <w:rFonts w:ascii="Times New Roman" w:hAnsi="Times New Roman" w:cs="Times New Roman"/>
          <w:sz w:val="24"/>
          <w:szCs w:val="24"/>
        </w:rPr>
        <w:t xml:space="preserve">Cheese analogues have garnered significant interest due to the growing shift toward plant-based diets. While most meltable cheese analogues currently on the market are low in protein, this study explores </w:t>
      </w:r>
      <w:r w:rsidRPr="004E522C">
        <w:rPr>
          <w:rFonts w:ascii="Times New Roman" w:hAnsi="Times New Roman" w:cs="Times New Roman"/>
          <w:sz w:val="24"/>
          <w:szCs w:val="24"/>
        </w:rPr>
        <w:t>a</w:t>
      </w:r>
      <w:r w:rsidRPr="00A43A48">
        <w:rPr>
          <w:rFonts w:ascii="Times New Roman" w:hAnsi="Times New Roman" w:cs="Times New Roman"/>
          <w:sz w:val="24"/>
          <w:szCs w:val="24"/>
        </w:rPr>
        <w:t xml:space="preserve"> </w:t>
      </w:r>
      <w:r w:rsidRPr="004E522C">
        <w:rPr>
          <w:rFonts w:ascii="Times New Roman" w:hAnsi="Times New Roman" w:cs="Times New Roman"/>
          <w:sz w:val="24"/>
          <w:szCs w:val="24"/>
        </w:rPr>
        <w:t xml:space="preserve">tricomponent meltable gel as a model for high-protein cheese analogues. </w:t>
      </w:r>
      <w:r w:rsidRPr="00A43A48">
        <w:rPr>
          <w:rFonts w:ascii="Times New Roman" w:hAnsi="Times New Roman" w:cs="Times New Roman"/>
          <w:sz w:val="24"/>
          <w:szCs w:val="24"/>
        </w:rPr>
        <w:t>A</w:t>
      </w:r>
      <w:r w:rsidRPr="00A90823">
        <w:rPr>
          <w:rFonts w:ascii="Times New Roman" w:hAnsi="Times New Roman" w:cs="Times New Roman"/>
          <w:sz w:val="24"/>
          <w:szCs w:val="24"/>
        </w:rPr>
        <w:t xml:space="preserve"> canola protein isolate (CPI) was prepared with a protein content of 90.16% by use of ultrafiltration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90823">
        <w:rPr>
          <w:rFonts w:ascii="Times New Roman" w:hAnsi="Times New Roman" w:cs="Times New Roman"/>
          <w:sz w:val="24"/>
          <w:szCs w:val="24"/>
        </w:rPr>
        <w:t xml:space="preserve">diafiltration, following an alkaline extraction conducted at pH 9.0. </w:t>
      </w:r>
      <w:r>
        <w:rPr>
          <w:rFonts w:ascii="Times New Roman" w:hAnsi="Times New Roman" w:cs="Times New Roman"/>
          <w:sz w:val="24"/>
          <w:szCs w:val="24"/>
        </w:rPr>
        <w:t xml:space="preserve">It was shown that the CPI include </w:t>
      </w:r>
      <w:r w:rsidRPr="0078083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majority</w:t>
      </w:r>
      <w:r w:rsidRPr="0078083E">
        <w:rPr>
          <w:rFonts w:ascii="Times New Roman" w:hAnsi="Times New Roman" w:cs="Times New Roman"/>
          <w:sz w:val="24"/>
          <w:szCs w:val="24"/>
        </w:rPr>
        <w:t xml:space="preserve"> of albumin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78083E">
        <w:rPr>
          <w:rFonts w:ascii="Times New Roman" w:hAnsi="Times New Roman" w:cs="Times New Roman"/>
          <w:sz w:val="24"/>
          <w:szCs w:val="24"/>
        </w:rPr>
        <w:t xml:space="preserve"> globulin,</w:t>
      </w:r>
      <w:r>
        <w:rPr>
          <w:rFonts w:ascii="Times New Roman" w:hAnsi="Times New Roman" w:cs="Times New Roman"/>
          <w:sz w:val="24"/>
          <w:szCs w:val="24"/>
        </w:rPr>
        <w:t xml:space="preserve"> with maintained nativity and the isoelectric point located at ~pH 6.0. The cheese analogues formulated </w:t>
      </w:r>
      <w:r w:rsidRPr="00977C16">
        <w:rPr>
          <w:rFonts w:ascii="Times New Roman" w:hAnsi="Times New Roman" w:cs="Times New Roman"/>
          <w:sz w:val="24"/>
          <w:szCs w:val="24"/>
        </w:rPr>
        <w:t>using canola proteins, waxy corn starch, and coconut oil</w:t>
      </w:r>
      <w:r>
        <w:rPr>
          <w:rFonts w:ascii="Times New Roman" w:hAnsi="Times New Roman" w:cs="Times New Roman"/>
          <w:sz w:val="24"/>
          <w:szCs w:val="24"/>
        </w:rPr>
        <w:t xml:space="preserve"> were characterized in terms of the meltability, rheological properties, thermal properties, and the interactions involved in the gel structure. </w:t>
      </w:r>
      <w:r w:rsidRPr="006C1CDD">
        <w:rPr>
          <w:rFonts w:ascii="Times New Roman" w:hAnsi="Times New Roman" w:cs="Times New Roman"/>
          <w:sz w:val="24"/>
          <w:szCs w:val="24"/>
        </w:rPr>
        <w:t xml:space="preserve">The investigation of heating conditions revealed that increasing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6C1CDD">
        <w:rPr>
          <w:rFonts w:ascii="Times New Roman" w:hAnsi="Times New Roman" w:cs="Times New Roman"/>
          <w:sz w:val="24"/>
          <w:szCs w:val="24"/>
        </w:rPr>
        <w:t xml:space="preserve"> pH from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C1CDD">
        <w:rPr>
          <w:rFonts w:ascii="Times New Roman" w:hAnsi="Times New Roman" w:cs="Times New Roman"/>
          <w:sz w:val="24"/>
          <w:szCs w:val="24"/>
        </w:rPr>
        <w:t>.0 to 7.0 and heating temperatures from 75°C to 95°C led to a decrease in meltability, while simultaneously enhancing gel strength.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58D">
        <w:rPr>
          <w:rFonts w:ascii="Times New Roman" w:hAnsi="Times New Roman" w:cs="Times New Roman"/>
          <w:sz w:val="24"/>
          <w:szCs w:val="24"/>
        </w:rPr>
        <w:t xml:space="preserve">Hydrogen bonding </w:t>
      </w:r>
      <w:r>
        <w:rPr>
          <w:rFonts w:ascii="Times New Roman" w:hAnsi="Times New Roman" w:cs="Times New Roman"/>
          <w:sz w:val="24"/>
          <w:szCs w:val="24"/>
        </w:rPr>
        <w:t>was majorly responsible for</w:t>
      </w:r>
      <w:r w:rsidRPr="00F4158D">
        <w:rPr>
          <w:rFonts w:ascii="Times New Roman" w:hAnsi="Times New Roman" w:cs="Times New Roman"/>
          <w:sz w:val="24"/>
          <w:szCs w:val="24"/>
        </w:rPr>
        <w:t xml:space="preserve"> the formation of the gel network, whereas disulfide bonds </w:t>
      </w:r>
      <w:r>
        <w:rPr>
          <w:rFonts w:ascii="Times New Roman" w:hAnsi="Times New Roman" w:cs="Times New Roman"/>
          <w:sz w:val="24"/>
          <w:szCs w:val="24"/>
        </w:rPr>
        <w:t xml:space="preserve">were the secondary stabilizing interactions, with very limited hydrophobic interactions. Dynamic Scanning Calorimetry revealed a broadened oil peak in cheese analogues and a refolded protein structure occurred after the heating process. </w:t>
      </w:r>
      <w:r w:rsidRPr="00234CCF">
        <w:rPr>
          <w:rFonts w:ascii="Times New Roman" w:hAnsi="Times New Roman" w:cs="Times New Roman"/>
          <w:sz w:val="24"/>
          <w:szCs w:val="24"/>
        </w:rPr>
        <w:t xml:space="preserve">Formulation analysis indicated that increased oil content and decreased starch content reduce meltability while enhancing gel strength. </w:t>
      </w:r>
      <w:r>
        <w:rPr>
          <w:rFonts w:ascii="Times New Roman" w:hAnsi="Times New Roman" w:cs="Times New Roman"/>
          <w:sz w:val="24"/>
          <w:szCs w:val="24"/>
        </w:rPr>
        <w:t>This study provided a deeper understanding of formulating high-protein cheese analogues by examining the heating condition and the role of each component in developing a meltable gel structure.</w:t>
      </w:r>
    </w:p>
    <w:p w14:paraId="671E4FC8" w14:textId="77777777" w:rsidR="006448CE" w:rsidRDefault="006448CE"/>
    <w:sectPr w:rsidR="006448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61"/>
    <w:rsid w:val="001863EF"/>
    <w:rsid w:val="003E0A66"/>
    <w:rsid w:val="004C1C2C"/>
    <w:rsid w:val="006448CE"/>
    <w:rsid w:val="0089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9AC79"/>
  <w15:chartTrackingRefBased/>
  <w15:docId w15:val="{E783ADA3-5152-4031-8CC6-42180767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D61"/>
  </w:style>
  <w:style w:type="paragraph" w:styleId="Heading1">
    <w:name w:val="heading 1"/>
    <w:basedOn w:val="Normal"/>
    <w:next w:val="Normal"/>
    <w:link w:val="Heading1Char"/>
    <w:uiPriority w:val="9"/>
    <w:qFormat/>
    <w:rsid w:val="00894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D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D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D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D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D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D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D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D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D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D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D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D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D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D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D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D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D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D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D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D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Vahedifar</dc:creator>
  <cp:keywords/>
  <dc:description/>
  <cp:lastModifiedBy>Amir Vahedifar</cp:lastModifiedBy>
  <cp:revision>1</cp:revision>
  <dcterms:created xsi:type="dcterms:W3CDTF">2025-01-31T22:05:00Z</dcterms:created>
  <dcterms:modified xsi:type="dcterms:W3CDTF">2025-01-31T22:06:00Z</dcterms:modified>
</cp:coreProperties>
</file>