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9C0F" w14:textId="77777777" w:rsidR="00DB5DA7" w:rsidRDefault="00DA1315" w:rsidP="002C1422">
      <w:pPr>
        <w:jc w:val="both"/>
        <w:rPr>
          <w:rFonts w:ascii="Arial" w:hAnsi="Arial" w:cs="Arial"/>
          <w:b/>
          <w:bCs/>
          <w:sz w:val="32"/>
          <w:szCs w:val="32"/>
          <w:lang w:val="en-GB"/>
        </w:rPr>
      </w:pPr>
      <w:r>
        <w:rPr>
          <w:rFonts w:ascii="Arial" w:hAnsi="Arial" w:cs="Arial"/>
          <w:b/>
          <w:bCs/>
          <w:sz w:val="32"/>
          <w:szCs w:val="32"/>
          <w:lang w:val="en-GB"/>
        </w:rPr>
        <w:t>Oat Protein Concentrate Produced via Dry Fractionation as a</w:t>
      </w:r>
      <w:r w:rsidR="00475E92">
        <w:rPr>
          <w:rFonts w:ascii="Arial" w:hAnsi="Arial" w:cs="Arial"/>
          <w:b/>
          <w:bCs/>
          <w:sz w:val="32"/>
          <w:szCs w:val="32"/>
          <w:lang w:val="en-GB"/>
        </w:rPr>
        <w:t xml:space="preserve"> Potential</w:t>
      </w:r>
      <w:r>
        <w:rPr>
          <w:rFonts w:ascii="Arial" w:hAnsi="Arial" w:cs="Arial"/>
          <w:b/>
          <w:bCs/>
          <w:sz w:val="32"/>
          <w:szCs w:val="32"/>
          <w:lang w:val="en-GB"/>
        </w:rPr>
        <w:t xml:space="preserve"> Food Ingredient </w:t>
      </w:r>
    </w:p>
    <w:p w14:paraId="1997C092" w14:textId="77777777" w:rsidR="00DB5DA7" w:rsidRDefault="00DB5DA7">
      <w:pPr>
        <w:jc w:val="both"/>
        <w:rPr>
          <w:rFonts w:ascii="Arial" w:hAnsi="Arial" w:cs="Arial"/>
          <w:b/>
          <w:bCs/>
          <w:sz w:val="32"/>
          <w:szCs w:val="32"/>
          <w:lang w:val="en-GB"/>
        </w:rPr>
      </w:pPr>
    </w:p>
    <w:p w14:paraId="6DC361B3" w14:textId="77777777" w:rsidR="00DB5DA7" w:rsidRDefault="003F1A43">
      <w:pPr>
        <w:jc w:val="both"/>
        <w:rPr>
          <w:sz w:val="24"/>
          <w:szCs w:val="24"/>
          <w:lang w:val="en-GB"/>
        </w:rPr>
      </w:pPr>
      <w:r w:rsidRPr="003B6F2C">
        <w:rPr>
          <w:sz w:val="24"/>
          <w:szCs w:val="24"/>
          <w:u w:val="single"/>
          <w:lang w:val="en-GB"/>
        </w:rPr>
        <w:t>D Tagle-Freire</w:t>
      </w:r>
      <w:r w:rsidR="00DB5DA7" w:rsidRPr="003B6F2C">
        <w:rPr>
          <w:sz w:val="24"/>
          <w:szCs w:val="24"/>
          <w:u w:val="single"/>
          <w:vertAlign w:val="superscript"/>
          <w:lang w:val="en-GB"/>
        </w:rPr>
        <w:t>1</w:t>
      </w:r>
      <w:r w:rsidR="00684A89">
        <w:rPr>
          <w:sz w:val="24"/>
          <w:szCs w:val="24"/>
          <w:u w:val="single"/>
          <w:vertAlign w:val="superscript"/>
          <w:lang w:val="en-GB"/>
        </w:rPr>
        <w:t>,</w:t>
      </w:r>
      <w:r w:rsidRPr="003B6F2C">
        <w:rPr>
          <w:sz w:val="24"/>
          <w:szCs w:val="24"/>
          <w:u w:val="single"/>
          <w:vertAlign w:val="superscript"/>
          <w:lang w:val="en-GB"/>
        </w:rPr>
        <w:t>2</w:t>
      </w:r>
      <w:r w:rsidR="00DB5DA7">
        <w:rPr>
          <w:sz w:val="24"/>
          <w:szCs w:val="24"/>
          <w:lang w:val="en-GB"/>
        </w:rPr>
        <w:t xml:space="preserve">, </w:t>
      </w:r>
      <w:r>
        <w:rPr>
          <w:sz w:val="24"/>
          <w:szCs w:val="24"/>
          <w:lang w:val="en-GB"/>
        </w:rPr>
        <w:t>M Stieger</w:t>
      </w:r>
      <w:r>
        <w:rPr>
          <w:sz w:val="24"/>
          <w:szCs w:val="24"/>
          <w:vertAlign w:val="superscript"/>
          <w:lang w:val="en-GB"/>
        </w:rPr>
        <w:t>2</w:t>
      </w:r>
      <w:r w:rsidR="00684A89">
        <w:rPr>
          <w:sz w:val="24"/>
          <w:szCs w:val="24"/>
          <w:vertAlign w:val="superscript"/>
          <w:lang w:val="en-GB"/>
        </w:rPr>
        <w:t>,</w:t>
      </w:r>
      <w:r>
        <w:rPr>
          <w:sz w:val="24"/>
          <w:szCs w:val="24"/>
          <w:vertAlign w:val="superscript"/>
          <w:lang w:val="en-GB"/>
        </w:rPr>
        <w:t>3</w:t>
      </w:r>
      <w:r w:rsidR="00DB5DA7">
        <w:rPr>
          <w:sz w:val="24"/>
          <w:szCs w:val="24"/>
          <w:lang w:val="en-GB"/>
        </w:rPr>
        <w:t xml:space="preserve">, </w:t>
      </w:r>
      <w:r>
        <w:rPr>
          <w:sz w:val="24"/>
          <w:szCs w:val="24"/>
          <w:lang w:val="en-GB"/>
        </w:rPr>
        <w:t>C Forde</w:t>
      </w:r>
      <w:r w:rsidR="00DB5DA7">
        <w:rPr>
          <w:sz w:val="24"/>
          <w:szCs w:val="24"/>
          <w:vertAlign w:val="superscript"/>
          <w:lang w:val="en-GB"/>
        </w:rPr>
        <w:t>2</w:t>
      </w:r>
      <w:r w:rsidR="00DB5DA7">
        <w:rPr>
          <w:sz w:val="24"/>
          <w:szCs w:val="24"/>
          <w:lang w:val="en-GB"/>
        </w:rPr>
        <w:t xml:space="preserve"> and </w:t>
      </w:r>
      <w:r>
        <w:rPr>
          <w:sz w:val="24"/>
          <w:szCs w:val="24"/>
          <w:lang w:val="en-GB"/>
        </w:rPr>
        <w:t>M Schutyser</w:t>
      </w:r>
      <w:r>
        <w:rPr>
          <w:sz w:val="24"/>
          <w:szCs w:val="24"/>
          <w:vertAlign w:val="superscript"/>
          <w:lang w:val="en-GB"/>
        </w:rPr>
        <w:t>1</w:t>
      </w:r>
    </w:p>
    <w:p w14:paraId="7B8806DC" w14:textId="77777777" w:rsidR="00DB5DA7" w:rsidRDefault="00DB5DA7">
      <w:pPr>
        <w:jc w:val="both"/>
        <w:rPr>
          <w:sz w:val="24"/>
          <w:szCs w:val="24"/>
          <w:lang w:val="en-GB"/>
        </w:rPr>
      </w:pPr>
    </w:p>
    <w:p w14:paraId="2C7C296C" w14:textId="77777777" w:rsidR="00DB5DA7" w:rsidRDefault="00DB5DA7">
      <w:pPr>
        <w:jc w:val="both"/>
        <w:rPr>
          <w:i/>
          <w:iCs/>
          <w:sz w:val="24"/>
          <w:szCs w:val="24"/>
          <w:lang w:val="en-GB"/>
        </w:rPr>
      </w:pPr>
      <w:r>
        <w:rPr>
          <w:i/>
          <w:iCs/>
          <w:sz w:val="24"/>
          <w:szCs w:val="24"/>
          <w:vertAlign w:val="superscript"/>
          <w:lang w:val="en-GB"/>
        </w:rPr>
        <w:t>1</w:t>
      </w:r>
      <w:r w:rsidR="003F1A43">
        <w:rPr>
          <w:i/>
          <w:iCs/>
          <w:sz w:val="24"/>
          <w:szCs w:val="24"/>
          <w:lang w:val="en-GB"/>
        </w:rPr>
        <w:t>Food Process Engineering</w:t>
      </w:r>
      <w:r>
        <w:rPr>
          <w:i/>
          <w:iCs/>
          <w:sz w:val="24"/>
          <w:szCs w:val="24"/>
          <w:lang w:val="en-GB"/>
        </w:rPr>
        <w:t xml:space="preserve">, </w:t>
      </w:r>
      <w:r w:rsidR="003F1A43">
        <w:rPr>
          <w:i/>
          <w:iCs/>
          <w:sz w:val="24"/>
          <w:szCs w:val="24"/>
          <w:lang w:val="en-GB"/>
        </w:rPr>
        <w:t>Wageningen University</w:t>
      </w:r>
      <w:r w:rsidR="00C458A7">
        <w:rPr>
          <w:i/>
          <w:iCs/>
          <w:sz w:val="24"/>
          <w:szCs w:val="24"/>
          <w:lang w:val="en-GB"/>
        </w:rPr>
        <w:t xml:space="preserve"> &amp; Research</w:t>
      </w:r>
      <w:r>
        <w:rPr>
          <w:i/>
          <w:iCs/>
          <w:sz w:val="24"/>
          <w:szCs w:val="24"/>
          <w:lang w:val="en-GB"/>
        </w:rPr>
        <w:t xml:space="preserve">, </w:t>
      </w:r>
      <w:proofErr w:type="spellStart"/>
      <w:r w:rsidR="003F1A43">
        <w:rPr>
          <w:i/>
          <w:iCs/>
          <w:sz w:val="24"/>
          <w:szCs w:val="24"/>
          <w:lang w:val="en-GB"/>
        </w:rPr>
        <w:t>Bornse</w:t>
      </w:r>
      <w:proofErr w:type="spellEnd"/>
      <w:r w:rsidR="003F1A43">
        <w:rPr>
          <w:i/>
          <w:iCs/>
          <w:sz w:val="24"/>
          <w:szCs w:val="24"/>
          <w:lang w:val="en-GB"/>
        </w:rPr>
        <w:t xml:space="preserve"> </w:t>
      </w:r>
      <w:proofErr w:type="spellStart"/>
      <w:r w:rsidR="003F1A43">
        <w:rPr>
          <w:i/>
          <w:iCs/>
          <w:sz w:val="24"/>
          <w:szCs w:val="24"/>
          <w:lang w:val="en-GB"/>
        </w:rPr>
        <w:t>Weilanden</w:t>
      </w:r>
      <w:proofErr w:type="spellEnd"/>
      <w:r w:rsidR="003F1A43">
        <w:rPr>
          <w:i/>
          <w:iCs/>
          <w:sz w:val="24"/>
          <w:szCs w:val="24"/>
          <w:lang w:val="en-GB"/>
        </w:rPr>
        <w:t xml:space="preserve"> 9, 6708 WG</w:t>
      </w:r>
      <w:r w:rsidR="00C458A7">
        <w:rPr>
          <w:i/>
          <w:iCs/>
          <w:sz w:val="24"/>
          <w:szCs w:val="24"/>
          <w:lang w:val="en-GB"/>
        </w:rPr>
        <w:t>,</w:t>
      </w:r>
      <w:r w:rsidR="003F1A43">
        <w:rPr>
          <w:i/>
          <w:iCs/>
          <w:sz w:val="24"/>
          <w:szCs w:val="24"/>
          <w:lang w:val="en-GB"/>
        </w:rPr>
        <w:t xml:space="preserve"> Wageningen, </w:t>
      </w:r>
      <w:r w:rsidR="00C458A7">
        <w:rPr>
          <w:i/>
          <w:iCs/>
          <w:sz w:val="24"/>
          <w:szCs w:val="24"/>
          <w:lang w:val="en-GB"/>
        </w:rPr>
        <w:t>t</w:t>
      </w:r>
      <w:r w:rsidR="003F1A43">
        <w:rPr>
          <w:i/>
          <w:iCs/>
          <w:sz w:val="24"/>
          <w:szCs w:val="24"/>
          <w:lang w:val="en-GB"/>
        </w:rPr>
        <w:t xml:space="preserve">he Netherlands </w:t>
      </w:r>
    </w:p>
    <w:p w14:paraId="324DE5AF" w14:textId="77777777" w:rsidR="00C458A7" w:rsidRPr="009A6618" w:rsidRDefault="00DB5DA7" w:rsidP="00C458A7">
      <w:pPr>
        <w:jc w:val="both"/>
        <w:rPr>
          <w:i/>
          <w:iCs/>
          <w:sz w:val="24"/>
          <w:szCs w:val="24"/>
          <w:lang w:val="en-US"/>
        </w:rPr>
      </w:pPr>
      <w:r>
        <w:rPr>
          <w:i/>
          <w:iCs/>
          <w:sz w:val="24"/>
          <w:szCs w:val="24"/>
          <w:vertAlign w:val="superscript"/>
          <w:lang w:val="en-US"/>
        </w:rPr>
        <w:t>2</w:t>
      </w:r>
      <w:r w:rsidR="009A6618">
        <w:rPr>
          <w:i/>
          <w:iCs/>
          <w:sz w:val="24"/>
          <w:szCs w:val="24"/>
          <w:lang w:val="en-US"/>
        </w:rPr>
        <w:t xml:space="preserve">Sensory Science and Eating </w:t>
      </w:r>
      <w:proofErr w:type="spellStart"/>
      <w:r w:rsidR="009A6618">
        <w:rPr>
          <w:i/>
          <w:iCs/>
          <w:sz w:val="24"/>
          <w:szCs w:val="24"/>
          <w:lang w:val="en-US"/>
        </w:rPr>
        <w:t>Behaviour</w:t>
      </w:r>
      <w:proofErr w:type="spellEnd"/>
      <w:r w:rsidR="009A6618">
        <w:rPr>
          <w:i/>
          <w:iCs/>
          <w:sz w:val="24"/>
          <w:szCs w:val="24"/>
          <w:lang w:val="en-US"/>
        </w:rPr>
        <w:t>, Division</w:t>
      </w:r>
      <w:r w:rsidR="003F1A43">
        <w:rPr>
          <w:i/>
          <w:iCs/>
          <w:sz w:val="24"/>
          <w:szCs w:val="24"/>
          <w:lang w:val="en-US"/>
        </w:rPr>
        <w:t xml:space="preserve"> of Human Nutrition and Health, Wageningen University</w:t>
      </w:r>
      <w:r w:rsidR="00C458A7">
        <w:rPr>
          <w:i/>
          <w:iCs/>
          <w:sz w:val="24"/>
          <w:szCs w:val="24"/>
          <w:lang w:val="en-US"/>
        </w:rPr>
        <w:t xml:space="preserve"> &amp; Research</w:t>
      </w:r>
      <w:r w:rsidR="003F1A43">
        <w:rPr>
          <w:i/>
          <w:iCs/>
          <w:sz w:val="24"/>
          <w:szCs w:val="24"/>
          <w:lang w:val="en-US"/>
        </w:rPr>
        <w:t xml:space="preserve">, </w:t>
      </w:r>
      <w:proofErr w:type="spellStart"/>
      <w:r w:rsidR="009A6618" w:rsidRPr="009A6618">
        <w:rPr>
          <w:i/>
          <w:iCs/>
          <w:sz w:val="24"/>
          <w:szCs w:val="24"/>
          <w:lang w:val="en-US"/>
        </w:rPr>
        <w:t>Stippeneng</w:t>
      </w:r>
      <w:proofErr w:type="spellEnd"/>
      <w:r w:rsidR="009A6618" w:rsidRPr="009A6618">
        <w:rPr>
          <w:i/>
          <w:iCs/>
          <w:sz w:val="24"/>
          <w:szCs w:val="24"/>
          <w:lang w:val="en-US"/>
        </w:rPr>
        <w:t xml:space="preserve"> 4, 6703 HD, Wageningen, the Netherlands</w:t>
      </w:r>
    </w:p>
    <w:p w14:paraId="71712F0E" w14:textId="77777777" w:rsidR="00C458A7" w:rsidRDefault="003F1A43" w:rsidP="00C458A7">
      <w:pPr>
        <w:jc w:val="both"/>
        <w:rPr>
          <w:i/>
          <w:iCs/>
          <w:sz w:val="24"/>
          <w:szCs w:val="24"/>
          <w:lang w:val="en-US"/>
        </w:rPr>
      </w:pPr>
      <w:r>
        <w:rPr>
          <w:i/>
          <w:iCs/>
          <w:sz w:val="24"/>
          <w:szCs w:val="24"/>
          <w:lang w:val="en-US"/>
        </w:rPr>
        <w:t xml:space="preserve"> </w:t>
      </w:r>
      <w:r w:rsidR="00C458A7">
        <w:rPr>
          <w:i/>
          <w:iCs/>
          <w:sz w:val="24"/>
          <w:szCs w:val="24"/>
          <w:vertAlign w:val="superscript"/>
          <w:lang w:val="en-US"/>
        </w:rPr>
        <w:t>3</w:t>
      </w:r>
      <w:r w:rsidR="00C458A7">
        <w:rPr>
          <w:i/>
          <w:iCs/>
          <w:sz w:val="24"/>
          <w:szCs w:val="24"/>
          <w:lang w:val="en-US"/>
        </w:rPr>
        <w:t xml:space="preserve">Food Quality and Design, Wageningen University &amp; Research, </w:t>
      </w:r>
      <w:proofErr w:type="spellStart"/>
      <w:r w:rsidR="00C458A7">
        <w:rPr>
          <w:i/>
          <w:iCs/>
          <w:sz w:val="24"/>
          <w:szCs w:val="24"/>
          <w:lang w:val="en-US"/>
        </w:rPr>
        <w:t>Bornse</w:t>
      </w:r>
      <w:proofErr w:type="spellEnd"/>
      <w:r w:rsidR="00C458A7">
        <w:rPr>
          <w:i/>
          <w:iCs/>
          <w:sz w:val="24"/>
          <w:szCs w:val="24"/>
          <w:lang w:val="en-US"/>
        </w:rPr>
        <w:t xml:space="preserve"> </w:t>
      </w:r>
      <w:proofErr w:type="spellStart"/>
      <w:r w:rsidR="00C458A7">
        <w:rPr>
          <w:i/>
          <w:iCs/>
          <w:sz w:val="24"/>
          <w:szCs w:val="24"/>
          <w:lang w:val="en-US"/>
        </w:rPr>
        <w:t>Weilanden</w:t>
      </w:r>
      <w:proofErr w:type="spellEnd"/>
      <w:r w:rsidR="00C458A7">
        <w:rPr>
          <w:i/>
          <w:iCs/>
          <w:sz w:val="24"/>
          <w:szCs w:val="24"/>
          <w:lang w:val="en-US"/>
        </w:rPr>
        <w:t xml:space="preserve"> 9, 6708WG, Wageningen, The Netherlands </w:t>
      </w:r>
    </w:p>
    <w:p w14:paraId="1E272D0A" w14:textId="77777777" w:rsidR="00C458A7" w:rsidRDefault="00C458A7">
      <w:pPr>
        <w:jc w:val="both"/>
        <w:rPr>
          <w:i/>
          <w:iCs/>
          <w:sz w:val="24"/>
          <w:szCs w:val="24"/>
          <w:lang w:val="en-US"/>
        </w:rPr>
      </w:pPr>
    </w:p>
    <w:p w14:paraId="5FF7A356" w14:textId="77777777" w:rsidR="009A6618" w:rsidRDefault="009A6618">
      <w:pPr>
        <w:pStyle w:val="BodyText"/>
        <w:jc w:val="both"/>
        <w:rPr>
          <w:sz w:val="22"/>
          <w:szCs w:val="22"/>
          <w:lang w:val="en-GB"/>
        </w:rPr>
      </w:pPr>
    </w:p>
    <w:p w14:paraId="3A41F7C1" w14:textId="11FC9542" w:rsidR="00FB2EBC" w:rsidRDefault="00CA6F74" w:rsidP="00FF4BA1">
      <w:pPr>
        <w:pStyle w:val="NormalWeb"/>
        <w:jc w:val="both"/>
        <w:rPr>
          <w:rFonts w:ascii="Arial" w:eastAsia="SimSun" w:hAnsi="Arial" w:cs="Arial"/>
          <w:sz w:val="22"/>
          <w:szCs w:val="22"/>
          <w:lang w:val="en-GB" w:eastAsia="zh-CN"/>
        </w:rPr>
      </w:pPr>
      <w:r w:rsidRPr="00CA6F74">
        <w:rPr>
          <w:rFonts w:ascii="Arial" w:eastAsia="SimSun" w:hAnsi="Arial" w:cs="Arial"/>
          <w:sz w:val="22"/>
          <w:szCs w:val="22"/>
          <w:lang w:val="en-GB" w:eastAsia="zh-CN"/>
        </w:rPr>
        <w:t xml:space="preserve">The global food production system faces challenges related to resource inefficiency and environmental impact, necessitating more sustainable approaches. Plant-based proteins are increasingly recognized as viable alternatives to animal proteins due to their reduced environmental footprint. However, conventional wet extraction methods for plant proteins are resource-intensive and can degrade the structural and functional integrity of proteins, limiting their nutritional and application potential. In contrast, dry fractionation methods, such as </w:t>
      </w:r>
      <w:r>
        <w:rPr>
          <w:rFonts w:ascii="Arial" w:eastAsia="SimSun" w:hAnsi="Arial" w:cs="Arial"/>
          <w:sz w:val="22"/>
          <w:szCs w:val="22"/>
          <w:lang w:val="en-GB" w:eastAsia="zh-CN"/>
        </w:rPr>
        <w:t xml:space="preserve">the combination of </w:t>
      </w:r>
      <w:r w:rsidRPr="00CA6F74">
        <w:rPr>
          <w:rFonts w:ascii="Arial" w:eastAsia="SimSun" w:hAnsi="Arial" w:cs="Arial"/>
          <w:sz w:val="22"/>
          <w:szCs w:val="22"/>
          <w:lang w:val="en-GB" w:eastAsia="zh-CN"/>
        </w:rPr>
        <w:t>milling and air classification, offer a more sustainable alternative by eliminating water use and reducing energy consumption while preserving proteins in their native stat</w:t>
      </w:r>
      <w:r w:rsidR="0004318B">
        <w:rPr>
          <w:rFonts w:ascii="Arial" w:eastAsia="SimSun" w:hAnsi="Arial" w:cs="Arial"/>
          <w:sz w:val="22"/>
          <w:szCs w:val="22"/>
          <w:lang w:val="en-GB" w:eastAsia="zh-CN"/>
        </w:rPr>
        <w:t>e</w:t>
      </w:r>
      <w:sdt>
        <w:sdtPr>
          <w:rPr>
            <w:rFonts w:ascii="Arial" w:eastAsia="SimSun" w:hAnsi="Arial" w:cs="Arial"/>
            <w:color w:val="000000"/>
            <w:sz w:val="22"/>
            <w:szCs w:val="22"/>
            <w:lang w:val="en-GB" w:eastAsia="zh-CN"/>
          </w:rPr>
          <w:tag w:val="MENDELEY_CITATION_v3_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"/>
          <w:id w:val="2105607953"/>
          <w:placeholder>
            <w:docPart w:val="DefaultPlaceholder_-1854013440"/>
          </w:placeholder>
        </w:sdtPr>
        <w:sdtContent>
          <w:r w:rsidR="00DB1C57" w:rsidRPr="00B1626E">
            <w:rPr>
              <w:rFonts w:ascii="Arial" w:eastAsia="SimSun" w:hAnsi="Arial" w:cs="Arial"/>
              <w:color w:val="000000"/>
              <w:sz w:val="22"/>
              <w:szCs w:val="22"/>
              <w:vertAlign w:val="superscript"/>
              <w:lang w:val="en-GB" w:eastAsia="zh-CN"/>
            </w:rPr>
            <w:t>1</w:t>
          </w:r>
        </w:sdtContent>
      </w:sdt>
      <w:r w:rsidR="00764ECC">
        <w:rPr>
          <w:rFonts w:ascii="Arial" w:eastAsia="SimSun" w:hAnsi="Arial" w:cs="Arial"/>
          <w:color w:val="000000"/>
          <w:sz w:val="22"/>
          <w:szCs w:val="22"/>
          <w:lang w:val="en-GB" w:eastAsia="zh-CN"/>
        </w:rPr>
        <w:t>.</w:t>
      </w:r>
    </w:p>
    <w:p w14:paraId="0FCA74F8" w14:textId="4066E162" w:rsidR="00FF4BA1" w:rsidRPr="00C104CA" w:rsidRDefault="00CA6F74" w:rsidP="00FF4BA1">
      <w:pPr>
        <w:pStyle w:val="NormalWeb"/>
        <w:jc w:val="both"/>
        <w:rPr>
          <w:rFonts w:ascii="Arial" w:eastAsia="SimSun" w:hAnsi="Arial" w:cs="Arial"/>
          <w:sz w:val="22"/>
          <w:szCs w:val="22"/>
          <w:lang w:val="en-GB" w:eastAsia="zh-CN"/>
        </w:rPr>
      </w:pPr>
      <w:r w:rsidRPr="00CA6F74">
        <w:rPr>
          <w:rFonts w:ascii="Arial" w:eastAsia="SimSun" w:hAnsi="Arial" w:cs="Arial"/>
          <w:sz w:val="22"/>
          <w:szCs w:val="22"/>
          <w:lang w:val="en-GB" w:eastAsia="zh-CN"/>
        </w:rPr>
        <w:t xml:space="preserve">Oats, primarily valued for their beta-glucan and starch content, possess a protein fraction with a superior digestibility score among cereals (DIASS of 77%). Despite </w:t>
      </w:r>
      <w:r w:rsidR="00FF4BA1">
        <w:rPr>
          <w:rFonts w:ascii="Arial" w:eastAsia="SimSun" w:hAnsi="Arial" w:cs="Arial"/>
          <w:sz w:val="22"/>
          <w:szCs w:val="22"/>
          <w:lang w:val="en-GB" w:eastAsia="zh-CN"/>
        </w:rPr>
        <w:t>this</w:t>
      </w:r>
      <w:r w:rsidRPr="00CA6F74">
        <w:rPr>
          <w:rFonts w:ascii="Arial" w:eastAsia="SimSun" w:hAnsi="Arial" w:cs="Arial"/>
          <w:sz w:val="22"/>
          <w:szCs w:val="22"/>
          <w:lang w:val="en-GB" w:eastAsia="zh-CN"/>
        </w:rPr>
        <w:t>, oat protein remains underutilized due to techno-functional challenges such as limited solubility</w:t>
      </w:r>
      <w:r w:rsidR="00FB2EBC">
        <w:rPr>
          <w:rFonts w:ascii="Arial" w:eastAsia="SimSun" w:hAnsi="Arial" w:cs="Arial"/>
          <w:sz w:val="22"/>
          <w:szCs w:val="22"/>
          <w:lang w:val="en-GB" w:eastAsia="zh-CN"/>
        </w:rPr>
        <w:t xml:space="preserve">, and poor gelling and foaming </w:t>
      </w:r>
      <w:r w:rsidRPr="00CA6F74">
        <w:rPr>
          <w:rFonts w:ascii="Arial" w:eastAsia="SimSun" w:hAnsi="Arial" w:cs="Arial"/>
          <w:sz w:val="22"/>
          <w:szCs w:val="22"/>
          <w:lang w:val="en-GB" w:eastAsia="zh-CN"/>
        </w:rPr>
        <w:t>capacity</w:t>
      </w:r>
      <w:sdt>
        <w:sdtPr>
          <w:rPr>
            <w:rFonts w:ascii="Arial" w:eastAsia="SimSun" w:hAnsi="Arial" w:cs="Arial"/>
            <w:color w:val="000000"/>
            <w:sz w:val="22"/>
            <w:szCs w:val="22"/>
            <w:vertAlign w:val="superscript"/>
            <w:lang w:val="en-GB" w:eastAsia="zh-CN"/>
          </w:rPr>
          <w:tag w:val="MENDELEY_CITATION_v3_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"/>
          <w:id w:val="-51234602"/>
          <w:placeholder>
            <w:docPart w:val="DefaultPlaceholder_-1854013440"/>
          </w:placeholder>
        </w:sdtPr>
        <w:sdtContent>
          <w:r w:rsidR="00764ECC" w:rsidRPr="00764ECC">
            <w:rPr>
              <w:rFonts w:ascii="Arial" w:eastAsia="SimSun" w:hAnsi="Arial" w:cs="Arial"/>
              <w:color w:val="000000"/>
              <w:sz w:val="22"/>
              <w:szCs w:val="22"/>
              <w:vertAlign w:val="superscript"/>
              <w:lang w:val="en-GB" w:eastAsia="zh-CN"/>
            </w:rPr>
            <w:t>2</w:t>
          </w:r>
        </w:sdtContent>
      </w:sdt>
      <w:r w:rsidR="00FB2EBC">
        <w:rPr>
          <w:rFonts w:ascii="Arial" w:eastAsia="SimSun" w:hAnsi="Arial" w:cs="Arial"/>
          <w:sz w:val="22"/>
          <w:szCs w:val="22"/>
          <w:lang w:val="en-GB" w:eastAsia="zh-CN"/>
        </w:rPr>
        <w:t xml:space="preserve">. </w:t>
      </w:r>
      <w:r w:rsidR="00C104CA" w:rsidRPr="00C104CA">
        <w:rPr>
          <w:rFonts w:ascii="Arial" w:eastAsia="SimSun" w:hAnsi="Arial" w:cs="Arial"/>
          <w:sz w:val="22"/>
          <w:szCs w:val="22"/>
          <w:lang w:val="en-GB" w:eastAsia="zh-CN"/>
        </w:rPr>
        <w:t>These properties could vary if the proteins remain in their native state through dry extraction methods. However, the similarity in particle size between oat starch and protein presents an additional challenge to achieving efficient separation using dry fractionation techniques.</w:t>
      </w:r>
    </w:p>
    <w:p w14:paraId="64F5F701" w14:textId="77777777" w:rsidR="00CA6F74" w:rsidRPr="00CA6F74" w:rsidRDefault="00FF4BA1" w:rsidP="00C104CA">
      <w:pPr>
        <w:pStyle w:val="NormalWeb"/>
        <w:jc w:val="both"/>
        <w:rPr>
          <w:rFonts w:ascii="Arial" w:eastAsia="SimSun" w:hAnsi="Arial" w:cs="Arial"/>
          <w:sz w:val="22"/>
          <w:szCs w:val="22"/>
          <w:lang w:val="en-GB" w:eastAsia="zh-CN"/>
        </w:rPr>
      </w:pPr>
      <w:r w:rsidRPr="00CA6F74">
        <w:rPr>
          <w:rFonts w:ascii="Arial" w:eastAsia="SimSun" w:hAnsi="Arial" w:cs="Arial"/>
          <w:sz w:val="22"/>
          <w:szCs w:val="22"/>
          <w:lang w:val="en-GB" w:eastAsia="zh-CN"/>
        </w:rPr>
        <w:t xml:space="preserve">Our work aims to refine the dry fractionation process to efficiently produce oat protein concentrates with fewer steps, improving feasibility and scalability. </w:t>
      </w:r>
      <w:r w:rsidR="00C104CA" w:rsidRPr="00C104CA">
        <w:rPr>
          <w:rFonts w:ascii="Arial" w:eastAsia="SimSun" w:hAnsi="Arial" w:cs="Arial"/>
          <w:sz w:val="22"/>
          <w:szCs w:val="22"/>
          <w:lang w:val="en-GB" w:eastAsia="zh-CN"/>
        </w:rPr>
        <w:t>By analyzing the composition and key techno-functional properties of the resulting fractions, this work provides valuable insights into their potential applications in food formulations.</w:t>
      </w:r>
      <w:r w:rsidR="00C104CA">
        <w:rPr>
          <w:rFonts w:ascii="Arial" w:eastAsia="SimSun" w:hAnsi="Arial" w:cs="Arial"/>
          <w:sz w:val="22"/>
          <w:szCs w:val="22"/>
          <w:lang w:val="en-GB" w:eastAsia="zh-CN"/>
        </w:rPr>
        <w:t xml:space="preserve"> </w:t>
      </w:r>
      <w:r w:rsidR="00CA6F74" w:rsidRPr="00CA6F74">
        <w:rPr>
          <w:rFonts w:ascii="Arial" w:eastAsia="SimSun" w:hAnsi="Arial" w:cs="Arial"/>
          <w:sz w:val="22"/>
          <w:szCs w:val="22"/>
          <w:lang w:val="en-GB" w:eastAsia="zh-CN"/>
        </w:rPr>
        <w:t>This research contributes to the growing body of knowledge on sustainable food processing and highlights the potential of oats as a dual-purpose crop for starch and protein</w:t>
      </w:r>
      <w:r w:rsidR="00DB1991">
        <w:rPr>
          <w:rFonts w:ascii="Arial" w:eastAsia="SimSun" w:hAnsi="Arial" w:cs="Arial"/>
          <w:sz w:val="22"/>
          <w:szCs w:val="22"/>
          <w:lang w:val="en-GB" w:eastAsia="zh-CN"/>
        </w:rPr>
        <w:t>-</w:t>
      </w:r>
      <w:r w:rsidR="00CA6F74" w:rsidRPr="00CA6F74">
        <w:rPr>
          <w:rFonts w:ascii="Arial" w:eastAsia="SimSun" w:hAnsi="Arial" w:cs="Arial"/>
          <w:sz w:val="22"/>
          <w:szCs w:val="22"/>
          <w:lang w:val="en-GB" w:eastAsia="zh-CN"/>
        </w:rPr>
        <w:t>based ingredients. By optimizing dry fractionation processes, this work addresses key challenges in sustainable food ingredient development while supporting the shift towards a resource-efficient food system.</w:t>
      </w:r>
    </w:p>
    <w:p w14:paraId="4B11C1F2" w14:textId="77777777" w:rsidR="00CA6F74" w:rsidRPr="00CA6F74" w:rsidRDefault="00CA6F74">
      <w:pPr>
        <w:pStyle w:val="BodyText"/>
        <w:jc w:val="both"/>
        <w:rPr>
          <w:sz w:val="22"/>
          <w:szCs w:val="22"/>
          <w:lang w:val="en-US"/>
        </w:rPr>
      </w:pPr>
    </w:p>
    <w:p w14:paraId="63D765AD" w14:textId="77777777" w:rsidR="0004318B" w:rsidRDefault="0004318B" w:rsidP="0004318B">
      <w:pPr>
        <w:pStyle w:val="NormalWeb"/>
        <w:jc w:val="both"/>
        <w:rPr>
          <w:rFonts w:ascii="Arial" w:hAnsi="Arial" w:cs="Arial"/>
          <w:i/>
          <w:iCs/>
          <w:color w:val="000000"/>
          <w:sz w:val="20"/>
          <w:szCs w:val="20"/>
        </w:rPr>
      </w:pPr>
      <w:r w:rsidRPr="0004318B">
        <w:rPr>
          <w:rFonts w:ascii="Arial" w:hAnsi="Arial" w:cs="Arial"/>
          <w:i/>
          <w:iCs/>
          <w:color w:val="000000"/>
          <w:sz w:val="20"/>
          <w:szCs w:val="20"/>
        </w:rPr>
        <w:t>References:</w:t>
      </w:r>
    </w:p>
    <w:sdt>
      <w:sdtPr>
        <w:rPr>
          <w:rFonts w:ascii="Arial" w:hAnsi="Arial" w:cs="Arial"/>
          <w:i/>
          <w:iCs/>
          <w:color w:val="000000"/>
        </w:rPr>
        <w:tag w:val="MENDELEY_BIBLIOGRAPHY"/>
        <w:id w:val="287865080"/>
        <w:placeholder>
          <w:docPart w:val="DefaultPlaceholder_-1854013440"/>
        </w:placeholder>
      </w:sdtPr>
      <w:sdtEndPr>
        <w:rPr>
          <w:rFonts w:eastAsia="Times New Roman"/>
          <w:lang w:val="en-US" w:eastAsia="en-US"/>
        </w:rPr>
      </w:sdtEndPr>
      <w:sdtContent>
        <w:p w14:paraId="5F4B4D14" w14:textId="56835C47" w:rsidR="00764ECC" w:rsidRPr="00AF1156" w:rsidRDefault="00764ECC" w:rsidP="00AF1156">
          <w:pPr>
            <w:ind w:hanging="640"/>
            <w:jc w:val="both"/>
            <w:divId w:val="1697193895"/>
            <w:rPr>
              <w:rFonts w:ascii="Arial" w:eastAsia="Times New Roman" w:hAnsi="Arial" w:cs="Arial"/>
              <w:sz w:val="24"/>
              <w:szCs w:val="24"/>
            </w:rPr>
          </w:pPr>
          <w:r w:rsidRPr="00AF1156">
            <w:rPr>
              <w:rFonts w:ascii="Arial" w:eastAsia="Times New Roman" w:hAnsi="Arial" w:cs="Arial"/>
            </w:rPr>
            <w:t>1</w:t>
          </w:r>
          <w:r w:rsidRPr="00AF1156">
            <w:rPr>
              <w:rFonts w:ascii="Arial" w:eastAsia="Times New Roman" w:hAnsi="Arial" w:cs="Arial"/>
            </w:rPr>
            <w:tab/>
            <w:t>M. A. I. Schutyser and A. J. van der Goot, “The potential of dry fractionation processes for sustainable plant protein production,” Apr. 2011. doi: 10.1016/j.tifs.2010.11.006.</w:t>
          </w:r>
        </w:p>
        <w:p w14:paraId="66D8E2A9" w14:textId="7CBAACF7" w:rsidR="00764ECC" w:rsidRPr="00AF1156" w:rsidRDefault="00764ECC" w:rsidP="00AF1156">
          <w:pPr>
            <w:ind w:hanging="640"/>
            <w:jc w:val="both"/>
            <w:divId w:val="1346011120"/>
            <w:rPr>
              <w:rFonts w:ascii="Arial" w:eastAsia="Times New Roman" w:hAnsi="Arial" w:cs="Arial"/>
            </w:rPr>
          </w:pPr>
          <w:r w:rsidRPr="00AF1156">
            <w:rPr>
              <w:rFonts w:ascii="Arial" w:eastAsia="Times New Roman" w:hAnsi="Arial" w:cs="Arial"/>
            </w:rPr>
            <w:t>2</w:t>
          </w:r>
          <w:r w:rsidRPr="00AF1156">
            <w:rPr>
              <w:rFonts w:ascii="Arial" w:eastAsia="Times New Roman" w:hAnsi="Arial" w:cs="Arial"/>
            </w:rPr>
            <w:tab/>
            <w:t xml:space="preserve">L. Kumar, R. Sehrawat, and Y. Kong, “Oat proteins: A perspective on functional properties,” </w:t>
          </w:r>
          <w:r w:rsidRPr="00AF1156">
            <w:rPr>
              <w:rFonts w:ascii="Arial" w:eastAsia="Times New Roman" w:hAnsi="Arial" w:cs="Arial"/>
              <w:i/>
              <w:iCs/>
            </w:rPr>
            <w:t>LWT</w:t>
          </w:r>
          <w:r w:rsidRPr="00AF1156">
            <w:rPr>
              <w:rFonts w:ascii="Arial" w:eastAsia="Times New Roman" w:hAnsi="Arial" w:cs="Arial"/>
            </w:rPr>
            <w:t>, vol. 152, Dec. 2021, doi: 10.1016/j.lwt.2021.112307.</w:t>
          </w:r>
        </w:p>
        <w:p w14:paraId="20764AB2" w14:textId="297C6AE7" w:rsidR="00B1626E" w:rsidRPr="00AF1156" w:rsidRDefault="00764ECC" w:rsidP="00AF1156">
          <w:pPr>
            <w:pStyle w:val="NormalWeb"/>
            <w:jc w:val="both"/>
            <w:rPr>
              <w:rFonts w:ascii="Arial" w:hAnsi="Arial" w:cs="Arial"/>
              <w:i/>
              <w:iCs/>
              <w:color w:val="000000"/>
              <w:sz w:val="20"/>
              <w:szCs w:val="20"/>
            </w:rPr>
          </w:pPr>
          <w:r w:rsidRPr="00AF1156">
            <w:rPr>
              <w:rFonts w:ascii="Arial" w:hAnsi="Arial" w:cs="Arial"/>
            </w:rPr>
            <w:t> </w:t>
          </w:r>
        </w:p>
      </w:sdtContent>
    </w:sdt>
    <w:p w14:paraId="034A3FED" w14:textId="77777777" w:rsidR="003F1A43" w:rsidRPr="00C104CA" w:rsidRDefault="003F1A43">
      <w:pPr>
        <w:pStyle w:val="BodyText"/>
        <w:rPr>
          <w:rFonts w:ascii="Times New Roman" w:hAnsi="Times New Roman" w:cs="Times New Roman"/>
          <w:sz w:val="20"/>
          <w:szCs w:val="20"/>
          <w:lang w:val="en-US"/>
        </w:rPr>
      </w:pPr>
    </w:p>
    <w:sectPr w:rsidR="003F1A43" w:rsidRPr="00C104CA">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 w15:restartNumberingAfterBreak="0">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16cid:durableId="1324045477">
    <w:abstractNumId w:val="1"/>
  </w:num>
  <w:num w:numId="2" w16cid:durableId="200104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A7"/>
    <w:rsid w:val="0004318B"/>
    <w:rsid w:val="00097E5D"/>
    <w:rsid w:val="002C1422"/>
    <w:rsid w:val="002E7B9B"/>
    <w:rsid w:val="00360304"/>
    <w:rsid w:val="003B6F2C"/>
    <w:rsid w:val="003F1A43"/>
    <w:rsid w:val="00475E92"/>
    <w:rsid w:val="00682C8B"/>
    <w:rsid w:val="00684A89"/>
    <w:rsid w:val="00764ECC"/>
    <w:rsid w:val="009A6618"/>
    <w:rsid w:val="00AF1156"/>
    <w:rsid w:val="00B038BF"/>
    <w:rsid w:val="00B1626E"/>
    <w:rsid w:val="00B21BDD"/>
    <w:rsid w:val="00B347CD"/>
    <w:rsid w:val="00B605B3"/>
    <w:rsid w:val="00B96A69"/>
    <w:rsid w:val="00BA7081"/>
    <w:rsid w:val="00BF0018"/>
    <w:rsid w:val="00C104CA"/>
    <w:rsid w:val="00C17940"/>
    <w:rsid w:val="00C458A7"/>
    <w:rsid w:val="00CA6F74"/>
    <w:rsid w:val="00DA1315"/>
    <w:rsid w:val="00DB1991"/>
    <w:rsid w:val="00DB1C57"/>
    <w:rsid w:val="00DB5DA7"/>
    <w:rsid w:val="00FB2EBC"/>
    <w:rsid w:val="00F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B5DF"/>
  <w15:chartTrackingRefBased/>
  <w15:docId w15:val="{2826C4E6-83CD-409F-9FFC-41961D92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eastAsia="SimSun"/>
      <w:lang w:val="nb-N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4"/>
      <w:szCs w:val="24"/>
    </w:rPr>
  </w:style>
  <w:style w:type="paragraph" w:styleId="NormalWeb">
    <w:name w:val="Normal (Web)"/>
    <w:basedOn w:val="Normal"/>
    <w:uiPriority w:val="99"/>
    <w:unhideWhenUsed/>
    <w:rsid w:val="00CA6F74"/>
    <w:pPr>
      <w:autoSpaceDE/>
      <w:autoSpaceDN/>
      <w:spacing w:before="100" w:beforeAutospacing="1" w:after="100" w:afterAutospacing="1"/>
    </w:pPr>
    <w:rPr>
      <w:rFonts w:eastAsia="Times New Roman"/>
      <w:sz w:val="24"/>
      <w:szCs w:val="24"/>
      <w:lang w:val="en-US" w:eastAsia="en-US"/>
    </w:rPr>
  </w:style>
  <w:style w:type="character" w:styleId="PlaceholderText">
    <w:name w:val="Placeholder Text"/>
    <w:basedOn w:val="DefaultParagraphFont"/>
    <w:uiPriority w:val="99"/>
    <w:semiHidden/>
    <w:rsid w:val="00B21BD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6412">
      <w:bodyDiv w:val="1"/>
      <w:marLeft w:val="0"/>
      <w:marRight w:val="0"/>
      <w:marTop w:val="0"/>
      <w:marBottom w:val="0"/>
      <w:divBdr>
        <w:top w:val="none" w:sz="0" w:space="0" w:color="auto"/>
        <w:left w:val="none" w:sz="0" w:space="0" w:color="auto"/>
        <w:bottom w:val="none" w:sz="0" w:space="0" w:color="auto"/>
        <w:right w:val="none" w:sz="0" w:space="0" w:color="auto"/>
      </w:divBdr>
    </w:div>
    <w:div w:id="327516020">
      <w:bodyDiv w:val="1"/>
      <w:marLeft w:val="0"/>
      <w:marRight w:val="0"/>
      <w:marTop w:val="0"/>
      <w:marBottom w:val="0"/>
      <w:divBdr>
        <w:top w:val="none" w:sz="0" w:space="0" w:color="auto"/>
        <w:left w:val="none" w:sz="0" w:space="0" w:color="auto"/>
        <w:bottom w:val="none" w:sz="0" w:space="0" w:color="auto"/>
        <w:right w:val="none" w:sz="0" w:space="0" w:color="auto"/>
      </w:divBdr>
    </w:div>
    <w:div w:id="1152329672">
      <w:bodyDiv w:val="1"/>
      <w:marLeft w:val="0"/>
      <w:marRight w:val="0"/>
      <w:marTop w:val="0"/>
      <w:marBottom w:val="0"/>
      <w:divBdr>
        <w:top w:val="none" w:sz="0" w:space="0" w:color="auto"/>
        <w:left w:val="none" w:sz="0" w:space="0" w:color="auto"/>
        <w:bottom w:val="none" w:sz="0" w:space="0" w:color="auto"/>
        <w:right w:val="none" w:sz="0" w:space="0" w:color="auto"/>
      </w:divBdr>
      <w:divsChild>
        <w:div w:id="405806701">
          <w:marLeft w:val="640"/>
          <w:marRight w:val="0"/>
          <w:marTop w:val="0"/>
          <w:marBottom w:val="0"/>
          <w:divBdr>
            <w:top w:val="none" w:sz="0" w:space="0" w:color="auto"/>
            <w:left w:val="none" w:sz="0" w:space="0" w:color="auto"/>
            <w:bottom w:val="none" w:sz="0" w:space="0" w:color="auto"/>
            <w:right w:val="none" w:sz="0" w:space="0" w:color="auto"/>
          </w:divBdr>
        </w:div>
      </w:divsChild>
    </w:div>
    <w:div w:id="1287079053">
      <w:bodyDiv w:val="1"/>
      <w:marLeft w:val="0"/>
      <w:marRight w:val="0"/>
      <w:marTop w:val="0"/>
      <w:marBottom w:val="0"/>
      <w:divBdr>
        <w:top w:val="none" w:sz="0" w:space="0" w:color="auto"/>
        <w:left w:val="none" w:sz="0" w:space="0" w:color="auto"/>
        <w:bottom w:val="none" w:sz="0" w:space="0" w:color="auto"/>
        <w:right w:val="none" w:sz="0" w:space="0" w:color="auto"/>
      </w:divBdr>
    </w:div>
    <w:div w:id="1422681987">
      <w:bodyDiv w:val="1"/>
      <w:marLeft w:val="0"/>
      <w:marRight w:val="0"/>
      <w:marTop w:val="0"/>
      <w:marBottom w:val="0"/>
      <w:divBdr>
        <w:top w:val="none" w:sz="0" w:space="0" w:color="auto"/>
        <w:left w:val="none" w:sz="0" w:space="0" w:color="auto"/>
        <w:bottom w:val="none" w:sz="0" w:space="0" w:color="auto"/>
        <w:right w:val="none" w:sz="0" w:space="0" w:color="auto"/>
      </w:divBdr>
      <w:divsChild>
        <w:div w:id="1697193895">
          <w:marLeft w:val="640"/>
          <w:marRight w:val="0"/>
          <w:marTop w:val="0"/>
          <w:marBottom w:val="0"/>
          <w:divBdr>
            <w:top w:val="none" w:sz="0" w:space="0" w:color="auto"/>
            <w:left w:val="none" w:sz="0" w:space="0" w:color="auto"/>
            <w:bottom w:val="none" w:sz="0" w:space="0" w:color="auto"/>
            <w:right w:val="none" w:sz="0" w:space="0" w:color="auto"/>
          </w:divBdr>
        </w:div>
        <w:div w:id="134601112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8B354CA-2035-439D-9CF0-DA3EA4C8F1C8}"/>
      </w:docPartPr>
      <w:docPartBody>
        <w:p w:rsidR="00944338" w:rsidRDefault="00944338">
          <w:r w:rsidRPr="00C743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38"/>
    <w:rsid w:val="0094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33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CC3BEC-0D71-47FE-8EAC-6C894BBD6B73}">
  <we:reference id="f78a3046-9e99-4300-aa2b-5814002b01a2" version="1.55.1.0" store="EXCatalog" storeType="EXCatalog"/>
  <we:alternateReferences>
    <we:reference id="WA104382081" version="1.55.1.0" store="nl-NL" storeType="OMEX"/>
  </we:alternateReferences>
  <we:properties>
    <we:property name="MENDELEY_CITATIONS" value="[{&quot;citationID&quot;:&quot;MENDELEY_CITATION_7f684c3c-680b-4162-84b6-8cfdb7515e9c&quot;,&quot;properties&quot;:{&quot;noteIndex&quot;:0},&quot;isEdited&quot;:false,&quot;manualOverride&quot;:{&quot;isManuallyOverridden&quot;:false,&quot;citeprocText&quot;:&quot;[1]&quot;,&quot;manualOverrideText&quot;:&quot;&quot;},&quot;citationTag&quot;:&quot;MENDELEY_CITATION_v3_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&quot;,&quot;citationItems&quot;:[{&quot;id&quot;:&quot;c1f430e4-1ff4-38be-8236-a9cec89d7345&quot;,&quot;itemData&quot;:{&quot;type&quot;:&quot;article&quot;,&quot;id&quot;:&quot;c1f430e4-1ff4-38be-8236-a9cec89d7345&quot;,&quot;title&quot;:&quot;The potential of dry fractionation processes for sustainable plant protein production&quot;,&quot;author&quot;:[{&quot;family&quot;:&quot;Schutyser&quot;,&quot;given&quot;:&quot;M. A.I.&quot;,&quot;parse-names&quot;:false,&quot;dropping-particle&quot;:&quot;&quot;,&quot;non-dropping-particle&quot;:&quot;&quot;},{&quot;family&quot;:&quot;Goot&quot;,&quot;given&quot;:&quot;A. J.&quot;,&quot;parse-names&quot;:false,&quot;dropping-particle&quot;:&quot;&quot;,&quot;non-dropping-particle&quot;:&quot;van der&quot;}],&quot;container-title&quot;:&quot;Trends in Food Science and Technology&quot;,&quot;container-title-short&quot;:&quot;Trends Food Sci Technol&quot;,&quot;DOI&quot;:&quot;10.1016/j.tifs.2010.11.006&quot;,&quot;ISSN&quot;:&quot;09242244&quot;,&quot;issued&quot;:{&quot;date-parts&quot;:[[2011,4]]},&quot;page&quot;:&quot;154-164&quot;,&quot;abstract&quot;:&quot;Wet fractionation processes are mainstream technology for producing plant-derived protein isolates. Unfortunately, wet fractionation involves consumption of copious amounts of water and energy. In addition, much of the (native) functionality of proteins is lost during processing. This paper reviews the potential of dry fractionation for producing protein-enriched ingredient fractions. Dry fractionation is extremely more energy efficient and is able to produce enriched fractions with retained (native) functionality. Hitherto, dry fractionation is most successfully applied to pulses and cereals, which is correlated to their specific tissue architecture and milling behaviour. Micromechanical studies on plant cell constituents and their interactions could improve milling processes and thus further develop dry fractionation. Moreover, the diversity of available protein fractions could be increased by development of fractionation techniques or innovative combinations thereof. Finally, expansion of scientific knowledge of dry-processed protein concentrates during product preparation is vital from application perspective. It is expected that the availability of a wide variety of protein concentrates with high (native) functionality will contribute to the development of better novel protein foods, provided that food technologists develop scientific tools to cope with the complex fractions. © 2010 Elsevier Ltd.&quot;,&quot;issue&quot;:&quot;4&quot;,&quot;volume&quot;:&quot;22&quot;},&quot;isTemporary&quot;:false}]},{&quot;citationID&quot;:&quot;MENDELEY_CITATION_4c5a46fc-6f57-41ef-a0f4-b2ec510b887a&quot;,&quot;properties&quot;:{&quot;noteIndex&quot;:0},&quot;isEdited&quot;:false,&quot;manualOverride&quot;:{&quot;isManuallyOverridden&quot;:false,&quot;citeprocText&quot;:&quot;[2]&quot;,&quot;manualOverrideText&quot;:&quot;&quot;},&quot;citationTag&quot;:&quot;MENDELEY_CITATION_v3_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&quot;,&quot;citationItems&quot;:[{&quot;id&quot;:&quot;3a63eb3b-ae46-39fb-8093-a01205d18434&quot;,&quot;itemData&quot;:{&quot;type&quot;:&quot;article-journal&quot;,&quot;id&quot;:&quot;3a63eb3b-ae46-39fb-8093-a01205d18434&quot;,&quot;title&quot;:&quot;Oat proteins: A perspective on functional properties&quot;,&quot;author&quot;:[{&quot;family&quot;:&quot;Kumar&quot;,&quot;given&quot;:&quot;Lokesh&quot;,&quot;parse-names&quot;:false,&quot;dropping-particle&quot;:&quot;&quot;,&quot;non-dropping-particle&quot;:&quot;&quot;},{&quot;family&quot;:&quot;Sehrawat&quot;,&quot;given&quot;:&quot;Rachna&quot;,&quot;parse-names&quot;:false,&quot;dropping-particle&quot;:&quot;&quot;,&quot;non-dropping-particle&quot;:&quot;&quot;},{&quot;family&quot;:&quot;Kong&quot;,&quot;given&quot;:&quot;Yanzhuo&quot;,&quot;parse-names&quot;:false,&quot;dropping-particle&quot;:&quot;&quot;,&quot;non-dropping-particle&quot;:&quot;&quot;}],&quot;container-title&quot;:&quot;LWT&quot;,&quot;DOI&quot;:&quot;10.1016/j.lwt.2021.112307&quot;,&quot;ISSN&quot;:&quot;00236438&quot;,&quot;issued&quot;:{&quot;date-parts&quot;:[[2021,12,1]]},&quot;abstract&quot;:&quot;Oats have a relatively high amount of protein content and better protein quality in terms of amino acid composition, compared to other cereal grains. Oat proteins are the by-product of the oat flour fractionation process into oat bran, oat starch and β-glucan. The oat proteins are also unintentionally removed during the physical separation step of fibre in preparation of oat flours, oat flakes and oat milk. Hence, there is a greater need to use oat proteins as a food ingredient to minimize waste production and better utilization. But functionality and yield of oat protein concentrates and isolates varies with the extraction method. The native isolated oat proteins have good solubility and emulsifying properties at low and high pH but poor functionality at neutral and slightly acidic pH values (4–7). To maintain or improve the techno-functionality of native protein at neutral pH, chemical modifications and enzymatic hydrolysis have been reported. This review briefly describes the isolation of oat proteins and the functional properties of native and modified oat proteins. Knowledge of the techno-functionality of oat proteins is important for its application as an alternative ingredient in the dairy, bakery and meat sector and formulations of novel functional and nutraceutical food products.&quot;,&quot;publisher&quot;:&quot;Academic Press&quot;,&quot;volume&quot;:&quot;152&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8AE22-2BB9-484C-9B1A-3808814D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397</Words>
  <Characters>2567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This is the title of your presentation</vt:lpstr>
    </vt:vector>
  </TitlesOfParts>
  <Company>NTNU</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subject/>
  <dc:creator>kdraget</dc:creator>
  <cp:keywords/>
  <dc:description/>
  <cp:lastModifiedBy>Tagle Freire, Danny</cp:lastModifiedBy>
  <cp:revision>15</cp:revision>
  <cp:lastPrinted>2024-12-11T17:02:00Z</cp:lastPrinted>
  <dcterms:created xsi:type="dcterms:W3CDTF">2024-12-11T17:11:00Z</dcterms:created>
  <dcterms:modified xsi:type="dcterms:W3CDTF">2024-12-11T17:19:00Z</dcterms:modified>
</cp:coreProperties>
</file>