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72C6F" w14:textId="528CF5B6" w:rsidR="00C958FF" w:rsidRPr="00CD1013" w:rsidRDefault="00C958FF" w:rsidP="00C958FF">
      <w:pPr>
        <w:pStyle w:val="paragraph"/>
        <w:spacing w:before="0" w:beforeAutospacing="0" w:after="0" w:afterAutospacing="0"/>
        <w:jc w:val="center"/>
        <w:textAlignment w:val="baseline"/>
        <w:rPr>
          <w:rFonts w:asciiTheme="minorBidi" w:hAnsiTheme="minorBidi" w:cstheme="minorBidi"/>
          <w:sz w:val="20"/>
          <w:szCs w:val="20"/>
        </w:rPr>
      </w:pPr>
      <w:r w:rsidRPr="00CD1013">
        <w:rPr>
          <w:rStyle w:val="normaltextrun"/>
          <w:rFonts w:asciiTheme="minorBidi" w:hAnsiTheme="minorBidi" w:cstheme="minorBidi"/>
          <w:i/>
          <w:iCs/>
          <w:sz w:val="32"/>
          <w:szCs w:val="32"/>
          <w:u w:val="single"/>
          <w:lang w:val="en-US"/>
        </w:rPr>
        <w:t xml:space="preserve">Sex-based differential digestibility of </w:t>
      </w:r>
      <w:r w:rsidRPr="00CD1013">
        <w:rPr>
          <w:rStyle w:val="normaltextrun"/>
          <w:rFonts w:asciiTheme="minorBidi" w:hAnsiTheme="minorBidi" w:cstheme="minorBidi"/>
          <w:sz w:val="32"/>
          <w:szCs w:val="32"/>
          <w:u w:val="single"/>
          <w:lang w:val="en-US"/>
        </w:rPr>
        <w:t xml:space="preserve">emulsions: A study into the digestion of </w:t>
      </w:r>
      <w:r w:rsidR="00CC094C" w:rsidRPr="00CD1013">
        <w:rPr>
          <w:rStyle w:val="normaltextrun"/>
          <w:rFonts w:asciiTheme="minorBidi" w:hAnsiTheme="minorBidi" w:cstheme="minorBidi"/>
          <w:sz w:val="32"/>
          <w:szCs w:val="32"/>
          <w:u w:val="single"/>
          <w:lang w:val="en-US"/>
        </w:rPr>
        <w:t>edible</w:t>
      </w:r>
      <w:r w:rsidRPr="00CD1013">
        <w:rPr>
          <w:rStyle w:val="normaltextrun"/>
          <w:rFonts w:asciiTheme="minorBidi" w:hAnsiTheme="minorBidi" w:cstheme="minorBidi"/>
          <w:sz w:val="32"/>
          <w:szCs w:val="32"/>
          <w:u w:val="single"/>
          <w:lang w:val="en-US"/>
        </w:rPr>
        <w:t xml:space="preserve"> emulsions stabilized by different emulsifiers </w:t>
      </w:r>
    </w:p>
    <w:p w14:paraId="4FD08892" w14:textId="77777777" w:rsidR="00C958FF" w:rsidRPr="00CD1013" w:rsidRDefault="00C958FF" w:rsidP="00C958FF">
      <w:pPr>
        <w:pStyle w:val="paragraph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sz w:val="18"/>
          <w:szCs w:val="18"/>
        </w:rPr>
      </w:pPr>
      <w:r w:rsidRPr="00CD1013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10A61066" w14:textId="6C6EFE59" w:rsidR="001B1591" w:rsidRPr="009F281E" w:rsidRDefault="001B1591" w:rsidP="009F281E">
      <w:pPr>
        <w:pStyle w:val="MDPI13authornames"/>
        <w:spacing w:after="0"/>
        <w:rPr>
          <w:rFonts w:asciiTheme="majorBidi" w:hAnsiTheme="majorBidi" w:cstheme="majorBidi"/>
          <w:b w:val="0"/>
          <w:bCs/>
          <w:sz w:val="24"/>
          <w:szCs w:val="24"/>
          <w:vertAlign w:val="superscript"/>
          <w:lang w:val="en-IL"/>
        </w:rPr>
      </w:pPr>
      <w:r w:rsidRPr="009F281E">
        <w:rPr>
          <w:rFonts w:asciiTheme="majorBidi" w:hAnsiTheme="majorBidi" w:cstheme="majorBidi"/>
          <w:b w:val="0"/>
          <w:bCs/>
          <w:sz w:val="24"/>
          <w:szCs w:val="24"/>
          <w:lang w:val="en-IL"/>
        </w:rPr>
        <w:t>Mijal Perez</w:t>
      </w:r>
      <w:r w:rsidRPr="009F281E">
        <w:rPr>
          <w:rFonts w:asciiTheme="majorBidi" w:hAnsiTheme="majorBidi" w:cstheme="majorBidi"/>
          <w:b w:val="0"/>
          <w:bCs/>
          <w:sz w:val="24"/>
          <w:szCs w:val="24"/>
          <w:vertAlign w:val="superscript"/>
          <w:lang w:val="en-IL"/>
        </w:rPr>
        <w:t>1</w:t>
      </w:r>
      <w:r w:rsidRPr="009F281E">
        <w:rPr>
          <w:rFonts w:asciiTheme="majorBidi" w:hAnsiTheme="majorBidi" w:cstheme="majorBidi"/>
          <w:b w:val="0"/>
          <w:bCs/>
          <w:sz w:val="24"/>
          <w:szCs w:val="24"/>
          <w:lang w:val="en-IL"/>
        </w:rPr>
        <w:t xml:space="preserve">, </w:t>
      </w:r>
      <w:r w:rsidRPr="009F281E">
        <w:rPr>
          <w:rFonts w:asciiTheme="majorBidi" w:hAnsiTheme="majorBidi" w:cstheme="majorBidi"/>
          <w:b w:val="0"/>
          <w:bCs/>
          <w:sz w:val="24"/>
          <w:szCs w:val="24"/>
          <w:lang w:val="en-IL"/>
        </w:rPr>
        <w:t>Leehen Mashiah</w:t>
      </w:r>
      <w:r w:rsidRPr="009F281E">
        <w:rPr>
          <w:rFonts w:asciiTheme="majorBidi" w:hAnsiTheme="majorBidi" w:cstheme="majorBidi"/>
          <w:b w:val="0"/>
          <w:bCs/>
          <w:sz w:val="24"/>
          <w:szCs w:val="24"/>
          <w:vertAlign w:val="superscript"/>
          <w:lang w:val="en-IL"/>
        </w:rPr>
        <w:t>1</w:t>
      </w:r>
      <w:r w:rsidRPr="009F281E">
        <w:rPr>
          <w:rFonts w:asciiTheme="majorBidi" w:hAnsiTheme="majorBidi" w:cstheme="majorBidi"/>
          <w:b w:val="0"/>
          <w:bCs/>
          <w:sz w:val="24"/>
          <w:szCs w:val="24"/>
          <w:lang w:val="en-IL"/>
        </w:rPr>
        <w:t xml:space="preserve">, </w:t>
      </w:r>
      <w:r w:rsidRPr="009F281E">
        <w:rPr>
          <w:rFonts w:asciiTheme="majorBidi" w:hAnsiTheme="majorBidi" w:cstheme="majorBidi"/>
          <w:b w:val="0"/>
          <w:bCs/>
          <w:sz w:val="24"/>
          <w:szCs w:val="24"/>
          <w:lang w:val="en-IL"/>
        </w:rPr>
        <w:t>Eden Beck</w:t>
      </w:r>
      <w:r w:rsidR="009F281E" w:rsidRPr="009F281E">
        <w:rPr>
          <w:rFonts w:asciiTheme="majorBidi" w:hAnsiTheme="majorBidi" w:cstheme="majorBidi"/>
          <w:b w:val="0"/>
          <w:bCs/>
          <w:sz w:val="24"/>
          <w:szCs w:val="24"/>
          <w:vertAlign w:val="superscript"/>
          <w:lang w:val="en-IL"/>
        </w:rPr>
        <w:t>1</w:t>
      </w:r>
      <w:r w:rsidR="009F281E" w:rsidRPr="009F281E">
        <w:rPr>
          <w:rFonts w:asciiTheme="majorBidi" w:hAnsiTheme="majorBidi" w:cstheme="majorBidi"/>
          <w:b w:val="0"/>
          <w:bCs/>
          <w:sz w:val="24"/>
          <w:szCs w:val="24"/>
          <w:lang w:val="en-IL"/>
        </w:rPr>
        <w:t xml:space="preserve">, </w:t>
      </w:r>
      <w:r w:rsidRPr="009F281E">
        <w:rPr>
          <w:rFonts w:asciiTheme="majorBidi" w:hAnsiTheme="majorBidi" w:cstheme="majorBidi"/>
          <w:b w:val="0"/>
          <w:bCs/>
          <w:sz w:val="24"/>
          <w:szCs w:val="24"/>
          <w:lang w:val="en-IL"/>
        </w:rPr>
        <w:t xml:space="preserve">Carmit Shani Levi </w:t>
      </w:r>
      <w:r w:rsidRPr="009F281E">
        <w:rPr>
          <w:rFonts w:asciiTheme="majorBidi" w:hAnsiTheme="majorBidi" w:cstheme="majorBidi"/>
          <w:b w:val="0"/>
          <w:bCs/>
          <w:sz w:val="24"/>
          <w:szCs w:val="24"/>
          <w:vertAlign w:val="superscript"/>
          <w:lang w:val="en-IL"/>
        </w:rPr>
        <w:t>1</w:t>
      </w:r>
      <w:r w:rsidRPr="009F281E">
        <w:rPr>
          <w:rFonts w:asciiTheme="majorBidi" w:hAnsiTheme="majorBidi" w:cstheme="majorBidi"/>
          <w:b w:val="0"/>
          <w:bCs/>
          <w:sz w:val="24"/>
          <w:szCs w:val="24"/>
          <w:lang w:val="en-IL"/>
        </w:rPr>
        <w:t xml:space="preserve">, </w:t>
      </w:r>
      <w:r w:rsidRPr="009F281E">
        <w:rPr>
          <w:rFonts w:asciiTheme="majorBidi" w:hAnsiTheme="majorBidi" w:cstheme="majorBidi"/>
          <w:b w:val="0"/>
          <w:bCs/>
          <w:sz w:val="24"/>
          <w:szCs w:val="24"/>
          <w:u w:val="single"/>
          <w:lang w:val="en-IL"/>
        </w:rPr>
        <w:t>Uri Lesmes</w:t>
      </w:r>
      <w:r w:rsidRPr="009F281E">
        <w:rPr>
          <w:rFonts w:asciiTheme="majorBidi" w:hAnsiTheme="majorBidi" w:cstheme="majorBidi"/>
          <w:b w:val="0"/>
          <w:bCs/>
          <w:sz w:val="24"/>
          <w:szCs w:val="24"/>
          <w:lang w:val="en-IL"/>
        </w:rPr>
        <w:t xml:space="preserve"> </w:t>
      </w:r>
      <w:r w:rsidRPr="009F281E">
        <w:rPr>
          <w:rFonts w:asciiTheme="majorBidi" w:hAnsiTheme="majorBidi" w:cstheme="majorBidi"/>
          <w:b w:val="0"/>
          <w:bCs/>
          <w:sz w:val="24"/>
          <w:szCs w:val="24"/>
          <w:vertAlign w:val="superscript"/>
          <w:lang w:val="en-IL"/>
        </w:rPr>
        <w:t>1, *</w:t>
      </w:r>
    </w:p>
    <w:p w14:paraId="48DC5815" w14:textId="6BEECCEA" w:rsidR="001B1591" w:rsidRPr="009F281E" w:rsidRDefault="001B1591" w:rsidP="009F281E">
      <w:pPr>
        <w:pStyle w:val="MDPI17abstract"/>
        <w:spacing w:before="0" w:line="240" w:lineRule="auto"/>
        <w:ind w:left="0"/>
        <w:rPr>
          <w:rFonts w:asciiTheme="majorBidi" w:hAnsiTheme="majorBidi" w:cstheme="majorBidi"/>
          <w:i/>
          <w:iCs/>
          <w:sz w:val="24"/>
          <w:szCs w:val="24"/>
        </w:rPr>
      </w:pPr>
      <w:r w:rsidRPr="009F281E">
        <w:rPr>
          <w:rFonts w:asciiTheme="majorBidi" w:hAnsiTheme="majorBidi" w:cstheme="majorBidi"/>
          <w:i/>
          <w:iCs/>
          <w:sz w:val="24"/>
          <w:szCs w:val="24"/>
        </w:rPr>
        <w:t>Department of Biotechnology and Food Engineering, Technion – Israel Institute of Technology, Haifa, Israel</w:t>
      </w:r>
    </w:p>
    <w:p w14:paraId="125F9DA8" w14:textId="77777777" w:rsidR="00323C22" w:rsidRDefault="00323C22" w:rsidP="00DB526A">
      <w:pPr>
        <w:spacing w:line="240" w:lineRule="auto"/>
        <w:rPr>
          <w:rFonts w:asciiTheme="minorBidi" w:hAnsiTheme="minorBidi"/>
          <w:lang w:val="en-US"/>
        </w:rPr>
      </w:pPr>
    </w:p>
    <w:p w14:paraId="026F1628" w14:textId="73E44F64" w:rsidR="00386545" w:rsidRPr="00CD1013" w:rsidRDefault="00D77E91" w:rsidP="00310828">
      <w:pPr>
        <w:spacing w:line="240" w:lineRule="auto"/>
        <w:jc w:val="both"/>
        <w:rPr>
          <w:rFonts w:asciiTheme="minorBidi" w:hAnsiTheme="minorBidi"/>
          <w:bCs/>
          <w:szCs w:val="18"/>
        </w:rPr>
      </w:pPr>
      <w:r w:rsidRPr="00CD1013">
        <w:rPr>
          <w:rFonts w:asciiTheme="minorBidi" w:hAnsiTheme="minorBidi"/>
          <w:lang w:val="en-US"/>
        </w:rPr>
        <w:t>The global need to transition to healthier diets</w:t>
      </w:r>
      <w:r w:rsidR="002E515D" w:rsidRPr="00CD1013">
        <w:rPr>
          <w:rFonts w:asciiTheme="minorBidi" w:hAnsiTheme="minorBidi"/>
          <w:lang w:val="en-US"/>
        </w:rPr>
        <w:t xml:space="preserve"> produces</w:t>
      </w:r>
      <w:r w:rsidR="00E27E31" w:rsidRPr="00CD1013">
        <w:rPr>
          <w:rFonts w:asciiTheme="minorBidi" w:hAnsiTheme="minorBidi"/>
        </w:rPr>
        <w:t xml:space="preserve"> </w:t>
      </w:r>
      <w:r w:rsidR="007C7650" w:rsidRPr="00CD1013">
        <w:rPr>
          <w:rFonts w:asciiTheme="minorBidi" w:hAnsiTheme="minorBidi"/>
        </w:rPr>
        <w:t xml:space="preserve">new food choices, such </w:t>
      </w:r>
      <w:r w:rsidR="008B1697" w:rsidRPr="00CD1013">
        <w:rPr>
          <w:rFonts w:asciiTheme="minorBidi" w:hAnsiTheme="minorBidi"/>
        </w:rPr>
        <w:t>as</w:t>
      </w:r>
      <w:r w:rsidR="002E515D" w:rsidRPr="00CD1013">
        <w:rPr>
          <w:rFonts w:asciiTheme="minorBidi" w:hAnsiTheme="minorBidi"/>
        </w:rPr>
        <w:t xml:space="preserve"> plant-based alternatives to dairy</w:t>
      </w:r>
      <w:r w:rsidR="008B1697" w:rsidRPr="00CD1013">
        <w:rPr>
          <w:rFonts w:asciiTheme="minorBidi" w:hAnsiTheme="minorBidi"/>
        </w:rPr>
        <w:t xml:space="preserve">, yet </w:t>
      </w:r>
      <w:r w:rsidR="00E8382A" w:rsidRPr="00CD1013">
        <w:rPr>
          <w:rFonts w:asciiTheme="minorBidi" w:hAnsiTheme="minorBidi"/>
        </w:rPr>
        <w:t>sex-based</w:t>
      </w:r>
      <w:r w:rsidR="00004A01" w:rsidRPr="00CD1013">
        <w:rPr>
          <w:rFonts w:asciiTheme="minorBidi" w:hAnsiTheme="minorBidi"/>
          <w:bCs/>
          <w:szCs w:val="18"/>
        </w:rPr>
        <w:t xml:space="preserve"> phenotypic differences in </w:t>
      </w:r>
      <w:r w:rsidR="00E8382A" w:rsidRPr="00CD1013">
        <w:rPr>
          <w:rFonts w:asciiTheme="minorBidi" w:hAnsiTheme="minorBidi"/>
          <w:bCs/>
          <w:szCs w:val="18"/>
        </w:rPr>
        <w:t xml:space="preserve">food digestion and </w:t>
      </w:r>
      <w:r w:rsidR="00991838" w:rsidRPr="00CD1013">
        <w:rPr>
          <w:rFonts w:asciiTheme="minorBidi" w:hAnsiTheme="minorBidi"/>
          <w:bCs/>
          <w:szCs w:val="18"/>
        </w:rPr>
        <w:t xml:space="preserve">emulsion </w:t>
      </w:r>
      <w:r w:rsidR="00E8382A" w:rsidRPr="00CD1013">
        <w:rPr>
          <w:rFonts w:asciiTheme="minorBidi" w:hAnsiTheme="minorBidi"/>
          <w:bCs/>
          <w:szCs w:val="18"/>
        </w:rPr>
        <w:t xml:space="preserve">bioaccessibility </w:t>
      </w:r>
      <w:r w:rsidR="004B2217" w:rsidRPr="00CD1013">
        <w:rPr>
          <w:rFonts w:asciiTheme="minorBidi" w:hAnsiTheme="minorBidi"/>
          <w:bCs/>
          <w:szCs w:val="18"/>
        </w:rPr>
        <w:t>have been scantly addressed in food research</w:t>
      </w:r>
      <w:r w:rsidR="00004A01" w:rsidRPr="00CD1013">
        <w:rPr>
          <w:rFonts w:asciiTheme="minorBidi" w:hAnsiTheme="minorBidi"/>
          <w:bCs/>
          <w:szCs w:val="18"/>
        </w:rPr>
        <w:t xml:space="preserve">. This study </w:t>
      </w:r>
      <w:r w:rsidR="00991838" w:rsidRPr="00CD1013">
        <w:rPr>
          <w:rFonts w:asciiTheme="minorBidi" w:hAnsiTheme="minorBidi"/>
          <w:bCs/>
          <w:szCs w:val="18"/>
        </w:rPr>
        <w:t xml:space="preserve">will </w:t>
      </w:r>
      <w:r w:rsidR="00276A65" w:rsidRPr="00CD1013">
        <w:rPr>
          <w:rFonts w:asciiTheme="minorBidi" w:hAnsiTheme="minorBidi"/>
          <w:bCs/>
          <w:szCs w:val="18"/>
        </w:rPr>
        <w:t xml:space="preserve">test </w:t>
      </w:r>
      <w:r w:rsidR="00004A01" w:rsidRPr="00CD1013">
        <w:rPr>
          <w:rFonts w:asciiTheme="minorBidi" w:hAnsiTheme="minorBidi"/>
          <w:bCs/>
          <w:szCs w:val="18"/>
        </w:rPr>
        <w:t>the hypothesis that emulsions follow distinct digestive pathways in males and females</w:t>
      </w:r>
      <w:r w:rsidR="00276A65" w:rsidRPr="00CD1013">
        <w:rPr>
          <w:rFonts w:asciiTheme="minorBidi" w:hAnsiTheme="minorBidi"/>
          <w:bCs/>
          <w:szCs w:val="18"/>
        </w:rPr>
        <w:t xml:space="preserve"> based on a semi-dynamic </w:t>
      </w:r>
      <w:r w:rsidR="00276A65" w:rsidRPr="00CD1013">
        <w:rPr>
          <w:rFonts w:asciiTheme="minorBidi" w:hAnsiTheme="minorBidi"/>
          <w:bCs/>
          <w:i/>
          <w:iCs/>
          <w:szCs w:val="18"/>
        </w:rPr>
        <w:t>in vitro</w:t>
      </w:r>
      <w:r w:rsidR="00276A65" w:rsidRPr="00CD1013">
        <w:rPr>
          <w:rFonts w:asciiTheme="minorBidi" w:hAnsiTheme="minorBidi"/>
          <w:bCs/>
          <w:szCs w:val="18"/>
        </w:rPr>
        <w:t xml:space="preserve"> digestion </w:t>
      </w:r>
      <w:r w:rsidR="008E6F18" w:rsidRPr="00CD1013">
        <w:rPr>
          <w:rFonts w:asciiTheme="minorBidi" w:hAnsiTheme="minorBidi"/>
          <w:bCs/>
          <w:szCs w:val="18"/>
        </w:rPr>
        <w:t xml:space="preserve">(IVD) </w:t>
      </w:r>
      <w:r w:rsidR="00276A65" w:rsidRPr="00CD1013">
        <w:rPr>
          <w:rFonts w:asciiTheme="minorBidi" w:hAnsiTheme="minorBidi"/>
          <w:bCs/>
          <w:szCs w:val="18"/>
        </w:rPr>
        <w:t>mode</w:t>
      </w:r>
      <w:r w:rsidR="007A2402">
        <w:rPr>
          <w:rFonts w:asciiTheme="minorBidi" w:hAnsiTheme="minorBidi"/>
          <w:bCs/>
          <w:szCs w:val="18"/>
        </w:rPr>
        <w:t>l</w:t>
      </w:r>
      <w:r w:rsidR="00A85A8E">
        <w:rPr>
          <w:rFonts w:asciiTheme="minorBidi" w:hAnsiTheme="minorBidi"/>
          <w:bCs/>
          <w:szCs w:val="18"/>
        </w:rPr>
        <w:t xml:space="preserve"> developed based on clinical data</w:t>
      </w:r>
      <w:r w:rsidR="007A2402">
        <w:rPr>
          <w:rFonts w:asciiTheme="minorBidi" w:hAnsiTheme="minorBidi"/>
          <w:bCs/>
          <w:szCs w:val="18"/>
        </w:rPr>
        <w:t xml:space="preserve"> </w:t>
      </w:r>
      <w:r w:rsidR="007A2402" w:rsidRPr="00323C22">
        <w:rPr>
          <w:rFonts w:asciiTheme="minorBidi" w:hAnsiTheme="minorBidi"/>
          <w:bCs/>
          <w:color w:val="000000"/>
          <w:szCs w:val="18"/>
        </w:rPr>
        <w:t>(Lajterer et al., 2022</w:t>
      </w:r>
      <w:r w:rsidR="007A2402">
        <w:rPr>
          <w:rFonts w:asciiTheme="minorBidi" w:hAnsiTheme="minorBidi"/>
          <w:bCs/>
          <w:color w:val="000000"/>
          <w:szCs w:val="18"/>
        </w:rPr>
        <w:t xml:space="preserve">). </w:t>
      </w:r>
    </w:p>
    <w:p w14:paraId="0E14613A" w14:textId="7C8A0D1A" w:rsidR="00310AED" w:rsidRDefault="00386545" w:rsidP="00310828">
      <w:pPr>
        <w:spacing w:line="240" w:lineRule="auto"/>
        <w:jc w:val="both"/>
        <w:rPr>
          <w:rFonts w:asciiTheme="minorBidi" w:hAnsiTheme="minorBidi"/>
        </w:rPr>
      </w:pPr>
      <w:r w:rsidRPr="00CD1013">
        <w:rPr>
          <w:rFonts w:asciiTheme="minorBidi" w:hAnsiTheme="minorBidi"/>
          <w:bCs/>
          <w:szCs w:val="18"/>
        </w:rPr>
        <w:t xml:space="preserve">First, </w:t>
      </w:r>
      <w:r w:rsidR="00FA444D" w:rsidRPr="00CD1013">
        <w:rPr>
          <w:rFonts w:asciiTheme="minorBidi" w:hAnsiTheme="minorBidi"/>
          <w:bCs/>
          <w:szCs w:val="18"/>
        </w:rPr>
        <w:t xml:space="preserve">we report the in vitro digestibility of </w:t>
      </w:r>
      <w:r w:rsidR="008E6F18" w:rsidRPr="00CD1013">
        <w:rPr>
          <w:rFonts w:asciiTheme="minorBidi" w:hAnsiTheme="minorBidi"/>
          <w:bCs/>
          <w:szCs w:val="18"/>
        </w:rPr>
        <w:t>model</w:t>
      </w:r>
      <w:r w:rsidR="008E6F18" w:rsidRPr="00CD1013">
        <w:rPr>
          <w:rFonts w:asciiTheme="minorBidi" w:hAnsiTheme="minorBidi"/>
          <w:bCs/>
          <w:szCs w:val="18"/>
        </w:rPr>
        <w:t xml:space="preserve"> emulsions </w:t>
      </w:r>
      <w:r w:rsidR="008E6F18" w:rsidRPr="00CD1013">
        <w:rPr>
          <w:rFonts w:asciiTheme="minorBidi" w:hAnsiTheme="minorBidi"/>
          <w:bCs/>
          <w:szCs w:val="18"/>
        </w:rPr>
        <w:t>of</w:t>
      </w:r>
      <w:r w:rsidR="008E6F18" w:rsidRPr="00CD1013">
        <w:rPr>
          <w:rFonts w:asciiTheme="minorBidi" w:hAnsiTheme="minorBidi"/>
          <w:bCs/>
          <w:szCs w:val="18"/>
        </w:rPr>
        <w:t xml:space="preserve"> medium-chain triglycerides </w:t>
      </w:r>
      <w:r w:rsidR="008E6F18" w:rsidRPr="00CD1013">
        <w:rPr>
          <w:rFonts w:asciiTheme="minorBidi" w:hAnsiTheme="minorBidi"/>
          <w:bCs/>
          <w:szCs w:val="18"/>
        </w:rPr>
        <w:t>(</w:t>
      </w:r>
      <w:r w:rsidR="00FA444D" w:rsidRPr="00CD1013">
        <w:rPr>
          <w:rFonts w:asciiTheme="minorBidi" w:hAnsiTheme="minorBidi"/>
          <w:bCs/>
          <w:szCs w:val="18"/>
        </w:rPr>
        <w:t xml:space="preserve">stabilized </w:t>
      </w:r>
      <w:r w:rsidR="008E6F18" w:rsidRPr="00CD1013">
        <w:rPr>
          <w:rFonts w:asciiTheme="minorBidi" w:hAnsiTheme="minorBidi"/>
          <w:bCs/>
          <w:szCs w:val="18"/>
        </w:rPr>
        <w:t>by beta-lactoglobulin, alpha-lactalbumin, or lactoferrin, and by three non-protein emulsifiers: Tween 80, lecithin, and sucrose esters</w:t>
      </w:r>
      <w:r w:rsidR="00F742C1" w:rsidRPr="00CD1013">
        <w:rPr>
          <w:rFonts w:asciiTheme="minorBidi" w:hAnsiTheme="minorBidi"/>
          <w:bCs/>
          <w:szCs w:val="18"/>
        </w:rPr>
        <w:t xml:space="preserve">. </w:t>
      </w:r>
      <w:r w:rsidR="00A600C6" w:rsidRPr="00CD1013">
        <w:rPr>
          <w:rFonts w:asciiTheme="minorBidi" w:hAnsiTheme="minorBidi"/>
          <w:bCs/>
          <w:szCs w:val="18"/>
        </w:rPr>
        <w:t>Fluorescence</w:t>
      </w:r>
      <w:r w:rsidR="00F742C1" w:rsidRPr="00CD1013">
        <w:rPr>
          <w:rFonts w:asciiTheme="minorBidi" w:hAnsiTheme="minorBidi"/>
          <w:bCs/>
          <w:szCs w:val="18"/>
        </w:rPr>
        <w:t xml:space="preserve"> microscopy</w:t>
      </w:r>
      <w:r w:rsidR="00A600C6" w:rsidRPr="00CD1013">
        <w:rPr>
          <w:rFonts w:asciiTheme="minorBidi" w:hAnsiTheme="minorBidi"/>
          <w:bCs/>
          <w:szCs w:val="18"/>
        </w:rPr>
        <w:t xml:space="preserve"> and droplet size analyses</w:t>
      </w:r>
      <w:r w:rsidR="00B27B0B" w:rsidRPr="00CD1013">
        <w:rPr>
          <w:rFonts w:asciiTheme="minorBidi" w:hAnsiTheme="minorBidi"/>
          <w:bCs/>
          <w:szCs w:val="18"/>
        </w:rPr>
        <w:t xml:space="preserve"> of digestive effluent reveal that</w:t>
      </w:r>
      <w:r w:rsidR="00B27B0B" w:rsidRPr="00CD1013">
        <w:rPr>
          <w:rFonts w:asciiTheme="minorBidi" w:hAnsiTheme="minorBidi"/>
          <w:bCs/>
          <w:szCs w:val="18"/>
        </w:rPr>
        <w:t xml:space="preserve"> protein-stabilized emulsions were responsive to physiological differences between males and females, whereas emulsions stabilized by non-protein emulsifiers remained mostly unaffected by sex-based differences</w:t>
      </w:r>
      <w:r w:rsidR="00B27B0B" w:rsidRPr="00CD1013">
        <w:rPr>
          <w:rFonts w:asciiTheme="minorBidi" w:hAnsiTheme="minorBidi"/>
          <w:bCs/>
          <w:szCs w:val="18"/>
        </w:rPr>
        <w:t xml:space="preserve"> in digestive conditions</w:t>
      </w:r>
      <w:r w:rsidR="00B27B0B" w:rsidRPr="00CD1013">
        <w:rPr>
          <w:rFonts w:asciiTheme="minorBidi" w:hAnsiTheme="minorBidi"/>
          <w:bCs/>
          <w:szCs w:val="18"/>
        </w:rPr>
        <w:t>. Absolute differential analyses of emulsion droplet size distribution curves showed that changes in br</w:t>
      </w:r>
      <w:r w:rsidR="00B27B0B" w:rsidRPr="00CD1013">
        <w:rPr>
          <w:rFonts w:asciiTheme="minorBidi" w:hAnsiTheme="minorBidi"/>
        </w:rPr>
        <w:t xml:space="preserve">eakdown trajectories </w:t>
      </w:r>
      <w:r w:rsidR="006A7A53" w:rsidRPr="00CD1013">
        <w:rPr>
          <w:rFonts w:asciiTheme="minorBidi" w:hAnsiTheme="minorBidi"/>
        </w:rPr>
        <w:t xml:space="preserve">were </w:t>
      </w:r>
      <w:r w:rsidR="00B27B0B" w:rsidRPr="00CD1013">
        <w:rPr>
          <w:rFonts w:asciiTheme="minorBidi" w:hAnsiTheme="minorBidi"/>
        </w:rPr>
        <w:t>pronouncedly noticeable in gastric effluents</w:t>
      </w:r>
      <w:r w:rsidR="006A7A53" w:rsidRPr="00CD1013">
        <w:rPr>
          <w:rFonts w:asciiTheme="minorBidi" w:hAnsiTheme="minorBidi"/>
        </w:rPr>
        <w:t xml:space="preserve"> which could</w:t>
      </w:r>
      <w:r w:rsidR="00605B5C" w:rsidRPr="00CD1013">
        <w:rPr>
          <w:rFonts w:asciiTheme="minorBidi" w:hAnsiTheme="minorBidi"/>
        </w:rPr>
        <w:t xml:space="preserve"> prospectively</w:t>
      </w:r>
      <w:r w:rsidR="006A7A53" w:rsidRPr="00CD1013">
        <w:rPr>
          <w:rFonts w:asciiTheme="minorBidi" w:hAnsiTheme="minorBidi"/>
        </w:rPr>
        <w:t xml:space="preserve"> impact </w:t>
      </w:r>
      <w:r w:rsidR="00605B5C" w:rsidRPr="00CD1013">
        <w:rPr>
          <w:rFonts w:asciiTheme="minorBidi" w:hAnsiTheme="minorBidi"/>
        </w:rPr>
        <w:t>consumer responses</w:t>
      </w:r>
      <w:r w:rsidR="000852F8" w:rsidRPr="00CD1013">
        <w:rPr>
          <w:rFonts w:asciiTheme="minorBidi" w:hAnsiTheme="minorBidi"/>
        </w:rPr>
        <w:t xml:space="preserve"> (</w:t>
      </w:r>
      <w:r w:rsidR="00551E41">
        <w:rPr>
          <w:rFonts w:asciiTheme="minorBidi" w:hAnsiTheme="minorBidi"/>
        </w:rPr>
        <w:t>Perez et al, 2025</w:t>
      </w:r>
      <w:r w:rsidR="000852F8" w:rsidRPr="00CD1013">
        <w:rPr>
          <w:rFonts w:asciiTheme="minorBidi" w:hAnsiTheme="minorBidi"/>
        </w:rPr>
        <w:t>)</w:t>
      </w:r>
      <w:r w:rsidR="00B27B0B" w:rsidRPr="00CD1013">
        <w:rPr>
          <w:rFonts w:asciiTheme="minorBidi" w:hAnsiTheme="minorBidi"/>
        </w:rPr>
        <w:t xml:space="preserve">. </w:t>
      </w:r>
      <w:r w:rsidR="00605B5C" w:rsidRPr="00CD1013">
        <w:rPr>
          <w:rFonts w:asciiTheme="minorBidi" w:hAnsiTheme="minorBidi"/>
        </w:rPr>
        <w:t xml:space="preserve">Second, </w:t>
      </w:r>
      <w:r w:rsidR="000852F8" w:rsidRPr="00CD1013">
        <w:rPr>
          <w:rFonts w:asciiTheme="minorBidi" w:hAnsiTheme="minorBidi"/>
        </w:rPr>
        <w:t>bovine</w:t>
      </w:r>
      <w:r w:rsidR="00DB526A" w:rsidRPr="00CD1013">
        <w:rPr>
          <w:rFonts w:asciiTheme="minorBidi" w:hAnsiTheme="minorBidi"/>
        </w:rPr>
        <w:t xml:space="preserve"> milk (</w:t>
      </w:r>
      <w:r w:rsidR="005119DE" w:rsidRPr="00CD1013">
        <w:rPr>
          <w:rFonts w:asciiTheme="minorBidi" w:hAnsiTheme="minorBidi"/>
        </w:rPr>
        <w:t>B</w:t>
      </w:r>
      <w:r w:rsidR="00DB526A" w:rsidRPr="00CD1013">
        <w:rPr>
          <w:rFonts w:asciiTheme="minorBidi" w:hAnsiTheme="minorBidi"/>
        </w:rPr>
        <w:t xml:space="preserve">M) and oat-based milk alternative (OM) </w:t>
      </w:r>
      <w:r w:rsidR="000852F8" w:rsidRPr="00CD1013">
        <w:rPr>
          <w:rFonts w:asciiTheme="minorBidi" w:hAnsiTheme="minorBidi"/>
        </w:rPr>
        <w:t>were studied</w:t>
      </w:r>
      <w:r w:rsidR="00210D25" w:rsidRPr="00CD1013">
        <w:rPr>
          <w:rFonts w:asciiTheme="minorBidi" w:hAnsiTheme="minorBidi"/>
        </w:rPr>
        <w:t xml:space="preserve"> </w:t>
      </w:r>
      <w:r w:rsidR="00F258C2" w:rsidRPr="00CD1013">
        <w:rPr>
          <w:rFonts w:asciiTheme="minorBidi" w:hAnsiTheme="minorBidi"/>
        </w:rPr>
        <w:t xml:space="preserve">and found to </w:t>
      </w:r>
      <w:r w:rsidR="00241C34" w:rsidRPr="00CD1013">
        <w:rPr>
          <w:rFonts w:asciiTheme="minorBidi" w:hAnsiTheme="minorBidi"/>
        </w:rPr>
        <w:t>be</w:t>
      </w:r>
      <w:r w:rsidR="00210D25" w:rsidRPr="00CD1013">
        <w:rPr>
          <w:rFonts w:asciiTheme="minorBidi" w:hAnsiTheme="minorBidi"/>
        </w:rPr>
        <w:t xml:space="preserve"> </w:t>
      </w:r>
      <w:r w:rsidR="00DB526A" w:rsidRPr="00CD1013">
        <w:rPr>
          <w:rFonts w:asciiTheme="minorBidi" w:hAnsiTheme="minorBidi"/>
        </w:rPr>
        <w:t>differential</w:t>
      </w:r>
      <w:r w:rsidR="00241C34" w:rsidRPr="00CD1013">
        <w:rPr>
          <w:rFonts w:asciiTheme="minorBidi" w:hAnsiTheme="minorBidi"/>
        </w:rPr>
        <w:t>ly</w:t>
      </w:r>
      <w:r w:rsidR="00DB526A" w:rsidRPr="00CD1013">
        <w:rPr>
          <w:rFonts w:asciiTheme="minorBidi" w:hAnsiTheme="minorBidi"/>
        </w:rPr>
        <w:t xml:space="preserve"> degraded in healthy men and women. </w:t>
      </w:r>
      <w:r w:rsidR="005119DE" w:rsidRPr="00CD1013">
        <w:rPr>
          <w:rFonts w:asciiTheme="minorBidi" w:hAnsiTheme="minorBidi"/>
        </w:rPr>
        <w:t xml:space="preserve">Interestingly, </w:t>
      </w:r>
      <w:r w:rsidR="00D63374" w:rsidRPr="00CD1013">
        <w:rPr>
          <w:rFonts w:asciiTheme="minorBidi" w:hAnsiTheme="minorBidi"/>
        </w:rPr>
        <w:t xml:space="preserve">caseins </w:t>
      </w:r>
      <w:r w:rsidR="005119DE" w:rsidRPr="00CD1013">
        <w:rPr>
          <w:rFonts w:asciiTheme="minorBidi" w:hAnsiTheme="minorBidi"/>
        </w:rPr>
        <w:t xml:space="preserve">in BM </w:t>
      </w:r>
      <w:r w:rsidR="00D63374" w:rsidRPr="00CD1013">
        <w:rPr>
          <w:rFonts w:asciiTheme="minorBidi" w:hAnsiTheme="minorBidi"/>
        </w:rPr>
        <w:t xml:space="preserve">broke down similarly in both sexes, however β-lactoglobulin showed greater persistence in females. Contrary, OM proteins were more resistant to breakdown in males. Zeta potential analysis showed milk had superior colloidal stability (-29 mV vs. -21-23 mV for OM), suggesting potential phase separation could underlie differences in susceptibility to digestion. Moreover, </w:t>
      </w:r>
      <w:r w:rsidR="00CF71FF" w:rsidRPr="00CD1013">
        <w:rPr>
          <w:rFonts w:asciiTheme="minorBidi" w:hAnsiTheme="minorBidi"/>
        </w:rPr>
        <w:t xml:space="preserve">LC-MS proteomic analyses </w:t>
      </w:r>
      <w:r w:rsidR="00CF71FF" w:rsidRPr="00CD1013">
        <w:rPr>
          <w:rFonts w:asciiTheme="minorBidi" w:hAnsiTheme="minorBidi"/>
        </w:rPr>
        <w:t>of</w:t>
      </w:r>
      <w:r w:rsidR="00D63374" w:rsidRPr="00CD1013">
        <w:rPr>
          <w:rFonts w:asciiTheme="minorBidi" w:hAnsiTheme="minorBidi"/>
        </w:rPr>
        <w:t xml:space="preserve"> milk and oat protein isolates </w:t>
      </w:r>
      <w:r w:rsidR="00EF6F88" w:rsidRPr="00CD1013">
        <w:rPr>
          <w:rFonts w:asciiTheme="minorBidi" w:hAnsiTheme="minorBidi"/>
        </w:rPr>
        <w:t xml:space="preserve">enable comparison of </w:t>
      </w:r>
      <w:r w:rsidR="00D63374" w:rsidRPr="00CD1013">
        <w:rPr>
          <w:rFonts w:asciiTheme="minorBidi" w:hAnsiTheme="minorBidi"/>
        </w:rPr>
        <w:t>bioaccessible peptides and trajectories of protein breakdown</w:t>
      </w:r>
      <w:r w:rsidR="00567845" w:rsidRPr="00CD1013">
        <w:rPr>
          <w:rFonts w:asciiTheme="minorBidi" w:hAnsiTheme="minorBidi"/>
        </w:rPr>
        <w:t xml:space="preserve"> under both IVD models</w:t>
      </w:r>
      <w:r w:rsidR="00D63374" w:rsidRPr="00CD1013">
        <w:rPr>
          <w:rFonts w:asciiTheme="minorBidi" w:hAnsiTheme="minorBidi"/>
        </w:rPr>
        <w:t>. Th</w:t>
      </w:r>
      <w:r w:rsidR="00567845" w:rsidRPr="00CD1013">
        <w:rPr>
          <w:rFonts w:asciiTheme="minorBidi" w:hAnsiTheme="minorBidi"/>
        </w:rPr>
        <w:t xml:space="preserve">us, this work </w:t>
      </w:r>
      <w:r w:rsidR="00CD1013">
        <w:rPr>
          <w:rFonts w:asciiTheme="minorBidi" w:hAnsiTheme="minorBidi"/>
        </w:rPr>
        <w:t>shed</w:t>
      </w:r>
      <w:r w:rsidR="00A34190">
        <w:rPr>
          <w:rFonts w:asciiTheme="minorBidi" w:hAnsiTheme="minorBidi"/>
        </w:rPr>
        <w:t>s light on</w:t>
      </w:r>
      <w:r w:rsidR="00D63374" w:rsidRPr="00CD1013">
        <w:rPr>
          <w:rFonts w:asciiTheme="minorBidi" w:hAnsiTheme="minorBidi"/>
        </w:rPr>
        <w:t xml:space="preserve"> the intricate interplay between </w:t>
      </w:r>
      <w:r w:rsidR="00906500" w:rsidRPr="00CD1013">
        <w:rPr>
          <w:rFonts w:asciiTheme="minorBidi" w:hAnsiTheme="minorBidi"/>
        </w:rPr>
        <w:t xml:space="preserve">emulsifier type, </w:t>
      </w:r>
      <w:r w:rsidR="00D63374" w:rsidRPr="00CD1013">
        <w:rPr>
          <w:rFonts w:asciiTheme="minorBidi" w:hAnsiTheme="minorBidi"/>
        </w:rPr>
        <w:t xml:space="preserve">protein source, </w:t>
      </w:r>
      <w:r w:rsidR="00906500" w:rsidRPr="00CD1013">
        <w:rPr>
          <w:rFonts w:asciiTheme="minorBidi" w:hAnsiTheme="minorBidi"/>
        </w:rPr>
        <w:t xml:space="preserve">consumer </w:t>
      </w:r>
      <w:r w:rsidR="00D63374" w:rsidRPr="00CD1013">
        <w:rPr>
          <w:rFonts w:asciiTheme="minorBidi" w:hAnsiTheme="minorBidi"/>
        </w:rPr>
        <w:t>sex, and digestive kinetics</w:t>
      </w:r>
      <w:r w:rsidR="00906500" w:rsidRPr="00CD1013">
        <w:rPr>
          <w:rFonts w:asciiTheme="minorBidi" w:hAnsiTheme="minorBidi"/>
        </w:rPr>
        <w:t xml:space="preserve"> that </w:t>
      </w:r>
      <w:r w:rsidR="00A34190">
        <w:rPr>
          <w:rFonts w:asciiTheme="minorBidi" w:hAnsiTheme="minorBidi"/>
        </w:rPr>
        <w:t>will facilitate</w:t>
      </w:r>
      <w:r w:rsidR="00D63374" w:rsidRPr="00CD1013">
        <w:rPr>
          <w:rFonts w:asciiTheme="minorBidi" w:hAnsiTheme="minorBidi"/>
        </w:rPr>
        <w:t xml:space="preserve"> </w:t>
      </w:r>
      <w:r w:rsidR="00C0487C" w:rsidRPr="00CD1013">
        <w:rPr>
          <w:rFonts w:asciiTheme="minorBidi" w:hAnsiTheme="minorBidi"/>
        </w:rPr>
        <w:t>rational design of food emulsions.</w:t>
      </w:r>
    </w:p>
    <w:p w14:paraId="56F7D3ED" w14:textId="77777777" w:rsidR="00310828" w:rsidRDefault="00310828" w:rsidP="00310AED">
      <w:pPr>
        <w:spacing w:line="240" w:lineRule="auto"/>
        <w:rPr>
          <w:rFonts w:asciiTheme="minorBidi" w:hAnsiTheme="minorBidi"/>
        </w:rPr>
      </w:pPr>
    </w:p>
    <w:p w14:paraId="7E236EA0" w14:textId="12D38090" w:rsidR="00551E41" w:rsidRPr="00310828" w:rsidRDefault="00551E41" w:rsidP="00310AED">
      <w:pPr>
        <w:spacing w:line="240" w:lineRule="auto"/>
        <w:rPr>
          <w:rFonts w:asciiTheme="minorBidi" w:hAnsiTheme="minorBidi"/>
          <w:sz w:val="20"/>
          <w:szCs w:val="20"/>
        </w:rPr>
      </w:pPr>
      <w:r w:rsidRPr="00310828">
        <w:rPr>
          <w:rFonts w:asciiTheme="minorBidi" w:hAnsiTheme="minorBidi"/>
          <w:sz w:val="20"/>
          <w:szCs w:val="20"/>
        </w:rPr>
        <w:t>References</w:t>
      </w:r>
    </w:p>
    <w:p w14:paraId="7B2133C9" w14:textId="3EE2ABF6" w:rsidR="00310AED" w:rsidRDefault="00310AED" w:rsidP="00310AED">
      <w:pPr>
        <w:spacing w:line="240" w:lineRule="auto"/>
        <w:rPr>
          <w:rFonts w:eastAsia="Times New Roman"/>
          <w:sz w:val="20"/>
          <w:szCs w:val="20"/>
        </w:rPr>
      </w:pPr>
      <w:r w:rsidRPr="007C7191">
        <w:rPr>
          <w:rFonts w:eastAsia="Times New Roman"/>
          <w:sz w:val="20"/>
          <w:szCs w:val="20"/>
        </w:rPr>
        <w:t xml:space="preserve">Lajterer, C., Shani Levi, C., &amp; Lesmes, U. (2022). An in vitro digestion model accounting for sex differences in gastro-intestinal functions and its application to study differential protein digestibility. </w:t>
      </w:r>
      <w:r w:rsidRPr="007C7191">
        <w:rPr>
          <w:rFonts w:eastAsia="Times New Roman"/>
          <w:i/>
          <w:iCs/>
          <w:sz w:val="20"/>
          <w:szCs w:val="20"/>
        </w:rPr>
        <w:t>Food Hydrocolloids</w:t>
      </w:r>
      <w:r w:rsidRPr="007C7191">
        <w:rPr>
          <w:rFonts w:eastAsia="Times New Roman"/>
          <w:sz w:val="20"/>
          <w:szCs w:val="20"/>
        </w:rPr>
        <w:t xml:space="preserve">, </w:t>
      </w:r>
      <w:r w:rsidRPr="007C7191">
        <w:rPr>
          <w:rFonts w:eastAsia="Times New Roman"/>
          <w:i/>
          <w:iCs/>
          <w:sz w:val="20"/>
          <w:szCs w:val="20"/>
        </w:rPr>
        <w:t>132</w:t>
      </w:r>
      <w:r w:rsidRPr="007C7191">
        <w:rPr>
          <w:rFonts w:eastAsia="Times New Roman"/>
          <w:sz w:val="20"/>
          <w:szCs w:val="20"/>
        </w:rPr>
        <w:t xml:space="preserve">, 107850. </w:t>
      </w:r>
    </w:p>
    <w:p w14:paraId="52AC0D30" w14:textId="618D4C26" w:rsidR="007C7191" w:rsidRPr="007C7191" w:rsidRDefault="007C7191" w:rsidP="007A2402">
      <w:pPr>
        <w:spacing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Perez, M., </w:t>
      </w:r>
      <w:r w:rsidR="007A2402">
        <w:rPr>
          <w:rFonts w:eastAsia="Times New Roman"/>
          <w:sz w:val="20"/>
          <w:szCs w:val="20"/>
        </w:rPr>
        <w:t xml:space="preserve">Shani Levi, C. &amp; Lesmes, U. </w:t>
      </w:r>
      <w:r w:rsidRPr="007C7191">
        <w:rPr>
          <w:rFonts w:eastAsia="Times New Roman"/>
          <w:sz w:val="20"/>
          <w:szCs w:val="20"/>
        </w:rPr>
        <w:t>Sex-Based Differences in the In Vitro Digestibility of MCT Emulsions Stabilized by Various Emulsifiers</w:t>
      </w:r>
      <w:r w:rsidR="007A2402">
        <w:rPr>
          <w:rFonts w:eastAsia="Times New Roman"/>
          <w:sz w:val="20"/>
          <w:szCs w:val="20"/>
        </w:rPr>
        <w:t xml:space="preserve">, </w:t>
      </w:r>
      <w:r w:rsidR="007A2402" w:rsidRPr="007A2402">
        <w:rPr>
          <w:rFonts w:eastAsia="Times New Roman"/>
          <w:i/>
          <w:iCs/>
          <w:sz w:val="20"/>
          <w:szCs w:val="20"/>
        </w:rPr>
        <w:t>Foods</w:t>
      </w:r>
      <w:r w:rsidR="007A2402">
        <w:rPr>
          <w:rFonts w:eastAsia="Times New Roman"/>
          <w:sz w:val="20"/>
          <w:szCs w:val="20"/>
        </w:rPr>
        <w:t>, Accepted – In Press.</w:t>
      </w:r>
    </w:p>
    <w:sectPr w:rsidR="007C7191" w:rsidRPr="007C71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16425"/>
    <w:multiLevelType w:val="multilevel"/>
    <w:tmpl w:val="7B4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D25AD5"/>
    <w:multiLevelType w:val="multilevel"/>
    <w:tmpl w:val="E8BE4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8003888">
    <w:abstractNumId w:val="1"/>
  </w:num>
  <w:num w:numId="2" w16cid:durableId="163914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B4"/>
    <w:rsid w:val="00004A01"/>
    <w:rsid w:val="0007514D"/>
    <w:rsid w:val="000852F8"/>
    <w:rsid w:val="000A6DD9"/>
    <w:rsid w:val="000B1772"/>
    <w:rsid w:val="000C6E16"/>
    <w:rsid w:val="001B1591"/>
    <w:rsid w:val="00203B12"/>
    <w:rsid w:val="00210D25"/>
    <w:rsid w:val="00241C34"/>
    <w:rsid w:val="00276A65"/>
    <w:rsid w:val="002E515D"/>
    <w:rsid w:val="00310828"/>
    <w:rsid w:val="00310AED"/>
    <w:rsid w:val="00323C22"/>
    <w:rsid w:val="00381E7F"/>
    <w:rsid w:val="00386545"/>
    <w:rsid w:val="003D3256"/>
    <w:rsid w:val="004B2217"/>
    <w:rsid w:val="004D59DD"/>
    <w:rsid w:val="005119DE"/>
    <w:rsid w:val="00551E41"/>
    <w:rsid w:val="00567845"/>
    <w:rsid w:val="00605B5C"/>
    <w:rsid w:val="00637AB4"/>
    <w:rsid w:val="006A7A53"/>
    <w:rsid w:val="006F7E3C"/>
    <w:rsid w:val="00712ABA"/>
    <w:rsid w:val="007A2402"/>
    <w:rsid w:val="007C7191"/>
    <w:rsid w:val="007C7650"/>
    <w:rsid w:val="00881DAA"/>
    <w:rsid w:val="00891500"/>
    <w:rsid w:val="008B1697"/>
    <w:rsid w:val="008E6F18"/>
    <w:rsid w:val="00906500"/>
    <w:rsid w:val="00991838"/>
    <w:rsid w:val="009E19A5"/>
    <w:rsid w:val="009E57AD"/>
    <w:rsid w:val="009F281E"/>
    <w:rsid w:val="00A15043"/>
    <w:rsid w:val="00A34190"/>
    <w:rsid w:val="00A600C6"/>
    <w:rsid w:val="00A85A8E"/>
    <w:rsid w:val="00A90AD2"/>
    <w:rsid w:val="00AB00CA"/>
    <w:rsid w:val="00B27B0B"/>
    <w:rsid w:val="00B44284"/>
    <w:rsid w:val="00C0487C"/>
    <w:rsid w:val="00C82539"/>
    <w:rsid w:val="00C958FF"/>
    <w:rsid w:val="00CC094C"/>
    <w:rsid w:val="00CD1013"/>
    <w:rsid w:val="00CF71FF"/>
    <w:rsid w:val="00D63374"/>
    <w:rsid w:val="00D77E91"/>
    <w:rsid w:val="00DB0C9E"/>
    <w:rsid w:val="00DB526A"/>
    <w:rsid w:val="00E27E31"/>
    <w:rsid w:val="00E3653C"/>
    <w:rsid w:val="00E8382A"/>
    <w:rsid w:val="00E922EC"/>
    <w:rsid w:val="00EF6F88"/>
    <w:rsid w:val="00F258C2"/>
    <w:rsid w:val="00F5597F"/>
    <w:rsid w:val="00F70C75"/>
    <w:rsid w:val="00F742C1"/>
    <w:rsid w:val="00F96EE2"/>
    <w:rsid w:val="00FA444D"/>
    <w:rsid w:val="00FD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FD994"/>
  <w15:chartTrackingRefBased/>
  <w15:docId w15:val="{A22D48AE-BBBE-4429-B620-F7239254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9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L"/>
    </w:rPr>
  </w:style>
  <w:style w:type="character" w:customStyle="1" w:styleId="normaltextrun">
    <w:name w:val="normaltextrun"/>
    <w:basedOn w:val="DefaultParagraphFont"/>
    <w:rsid w:val="00C958FF"/>
  </w:style>
  <w:style w:type="character" w:customStyle="1" w:styleId="eop">
    <w:name w:val="eop"/>
    <w:basedOn w:val="DefaultParagraphFont"/>
    <w:rsid w:val="00C958FF"/>
  </w:style>
  <w:style w:type="character" w:customStyle="1" w:styleId="contentcontrolboundarysink">
    <w:name w:val="contentcontrolboundarysink"/>
    <w:basedOn w:val="DefaultParagraphFont"/>
    <w:rsid w:val="00C958FF"/>
  </w:style>
  <w:style w:type="character" w:styleId="PlaceholderText">
    <w:name w:val="Placeholder Text"/>
    <w:basedOn w:val="DefaultParagraphFont"/>
    <w:uiPriority w:val="99"/>
    <w:semiHidden/>
    <w:rsid w:val="000B1772"/>
    <w:rPr>
      <w:color w:val="666666"/>
    </w:rPr>
  </w:style>
  <w:style w:type="paragraph" w:customStyle="1" w:styleId="MDPI13authornames">
    <w:name w:val="MDPI_1.3_authornames"/>
    <w:next w:val="Normal"/>
    <w:qFormat/>
    <w:rsid w:val="001B1591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4history">
    <w:name w:val="MDPI_1.4_history"/>
    <w:basedOn w:val="Normal"/>
    <w:next w:val="Normal"/>
    <w:qFormat/>
    <w:rsid w:val="001B1591"/>
    <w:pPr>
      <w:adjustRightInd w:val="0"/>
      <w:snapToGrid w:val="0"/>
      <w:spacing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szCs w:val="20"/>
      <w:lang w:val="en-US" w:eastAsia="de-DE" w:bidi="en-US"/>
    </w:rPr>
  </w:style>
  <w:style w:type="paragraph" w:customStyle="1" w:styleId="MDPI17abstract">
    <w:name w:val="MDPI_1.7_abstract"/>
    <w:next w:val="Normal"/>
    <w:qFormat/>
    <w:rsid w:val="001B1591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sz w:val="18"/>
      <w:lang w:val="en-US" w:eastAsia="de-DE" w:bidi="en-US"/>
    </w:rPr>
  </w:style>
  <w:style w:type="paragraph" w:customStyle="1" w:styleId="MDPI61Citation">
    <w:name w:val="MDPI_6.1_Citation"/>
    <w:qFormat/>
    <w:rsid w:val="001B1591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sz w:val="14"/>
      <w:lang w:val="en-US" w:eastAsia="zh-CN" w:bidi="ar-SA"/>
    </w:rPr>
  </w:style>
  <w:style w:type="paragraph" w:customStyle="1" w:styleId="MDPI15academiceditor">
    <w:name w:val="MDPI_1.5_academic_editor"/>
    <w:qFormat/>
    <w:rsid w:val="001B1591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lang w:val="en-US" w:eastAsia="de-DE" w:bidi="en-US"/>
    </w:rPr>
  </w:style>
  <w:style w:type="paragraph" w:customStyle="1" w:styleId="MDPI72Copyright">
    <w:name w:val="MDPI_7.2_Copyright"/>
    <w:qFormat/>
    <w:rsid w:val="001B1591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color w:val="000000"/>
      <w:sz w:val="14"/>
      <w:szCs w:val="20"/>
      <w:lang w:val="en-GB" w:eastAsia="en-GB" w:bidi="ar-SA"/>
    </w:rPr>
  </w:style>
  <w:style w:type="paragraph" w:customStyle="1" w:styleId="MDPI12title">
    <w:name w:val="MDPI_1.2_title"/>
    <w:next w:val="Normal"/>
    <w:qFormat/>
    <w:rsid w:val="007C7191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  <w14:ligatures w14:val="standardContextual"/>
    </w:rPr>
  </w:style>
  <w:style w:type="character" w:styleId="CommentReference">
    <w:name w:val="annotation reference"/>
    <w:rsid w:val="007C7191"/>
    <w:rPr>
      <w:sz w:val="21"/>
      <w:szCs w:val="21"/>
    </w:rPr>
  </w:style>
  <w:style w:type="paragraph" w:styleId="CommentText">
    <w:name w:val="annotation text"/>
    <w:basedOn w:val="Normal"/>
    <w:link w:val="CommentTextChar"/>
    <w:rsid w:val="007C7191"/>
    <w:pPr>
      <w:spacing w:after="0" w:line="28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val="en-US" w:eastAsia="zh-CN" w:bidi="ar-SA"/>
    </w:rPr>
  </w:style>
  <w:style w:type="character" w:customStyle="1" w:styleId="CommentTextChar">
    <w:name w:val="Comment Text Char"/>
    <w:basedOn w:val="DefaultParagraphFont"/>
    <w:link w:val="CommentText"/>
    <w:rsid w:val="007C7191"/>
    <w:rPr>
      <w:rFonts w:ascii="Palatino Linotype" w:eastAsia="SimSun" w:hAnsi="Palatino Linotype" w:cs="Times New Roman"/>
      <w:color w:val="000000"/>
      <w:sz w:val="20"/>
      <w:szCs w:val="20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3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3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522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676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5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09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56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4A347D-E112-4A6A-BAEC-85A4C7D51F08}">
  <we:reference id="wa104382081" version="1.55.1.0" store="en-US" storeType="OMEX"/>
  <we:alternateReferences>
    <we:reference id="WA104382081" version="1.55.1.0" store="" storeType="OMEX"/>
  </we:alternateReferences>
  <we:properties>
    <we:property name="MENDELEY_CITATIONS" value="[]"/>
    <we:property name="MENDELEY_CITATIONS_STYLE" value="{&quot;id&quot;:&quot;https://www.zotero.org/styles/food-hydrocolloids&quot;,&quot;title&quot;:&quot;Food Hydrocolloids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95C34348F084FB0D3A8EF54BFE128" ma:contentTypeVersion="15" ma:contentTypeDescription="Create a new document." ma:contentTypeScope="" ma:versionID="51fcb934c690befee56d88d5dbd268d5">
  <xsd:schema xmlns:xsd="http://www.w3.org/2001/XMLSchema" xmlns:xs="http://www.w3.org/2001/XMLSchema" xmlns:p="http://schemas.microsoft.com/office/2006/metadata/properties" xmlns:ns3="7dc20493-4da9-4055-ac7e-42db2b228a92" xmlns:ns4="670ea11c-64e3-45a8-93a7-93f08e5abedf" targetNamespace="http://schemas.microsoft.com/office/2006/metadata/properties" ma:root="true" ma:fieldsID="ac9802a5878a09d9d6986304f9019ace" ns3:_="" ns4:_="">
    <xsd:import namespace="7dc20493-4da9-4055-ac7e-42db2b228a92"/>
    <xsd:import namespace="670ea11c-64e3-45a8-93a7-93f08e5abe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20493-4da9-4055-ac7e-42db2b228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ea11c-64e3-45a8-93a7-93f08e5ab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c20493-4da9-4055-ac7e-42db2b228a9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FA917-B7FD-43DF-BB47-A6E73F27B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c20493-4da9-4055-ac7e-42db2b228a92"/>
    <ds:schemaRef ds:uri="670ea11c-64e3-45a8-93a7-93f08e5ab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C99AFD-558B-43F4-8090-85C25C8794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3EBDB2-4FA1-4EEE-A546-3CF974F115B9}">
  <ds:schemaRefs>
    <ds:schemaRef ds:uri="http://schemas.microsoft.com/office/2006/metadata/properties"/>
    <ds:schemaRef ds:uri="http://schemas.microsoft.com/office/infopath/2007/PartnerControls"/>
    <ds:schemaRef ds:uri="7dc20493-4da9-4055-ac7e-42db2b228a92"/>
  </ds:schemaRefs>
</ds:datastoreItem>
</file>

<file path=customXml/itemProps4.xml><?xml version="1.0" encoding="utf-8"?>
<ds:datastoreItem xmlns:ds="http://schemas.openxmlformats.org/officeDocument/2006/customXml" ds:itemID="{D01EA61B-16A7-488E-ADC3-23E70E1D7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Mijal Perez</dc:creator>
  <cp:keywords/>
  <dc:description/>
  <cp:lastModifiedBy>Uri Lesmes</cp:lastModifiedBy>
  <cp:revision>53</cp:revision>
  <dcterms:created xsi:type="dcterms:W3CDTF">2024-12-30T07:22:00Z</dcterms:created>
  <dcterms:modified xsi:type="dcterms:W3CDTF">2024-12-30T13:29:00Z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0x010100F1095C34348F084FB0D3A8EF54BFE128</vt:lpwstr>
  </property>
</Properties>
</file>