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CC8F" w14:textId="6FB3EA3C" w:rsidR="00AE17BD" w:rsidRPr="00AE17BD" w:rsidRDefault="00AE17BD" w:rsidP="00AE17BD">
      <w:pPr>
        <w:pStyle w:val="NormalWeb"/>
        <w:jc w:val="center"/>
        <w:rPr>
          <w:rFonts w:ascii="Arial" w:hAnsi="Arial" w:cs="Arial"/>
          <w:b/>
          <w:bCs/>
          <w:sz w:val="22"/>
          <w:szCs w:val="22"/>
        </w:rPr>
      </w:pPr>
      <w:r w:rsidRPr="00AE17BD">
        <w:rPr>
          <w:rFonts w:ascii="Arial" w:hAnsi="Arial" w:cs="Arial"/>
          <w:sz w:val="22"/>
          <w:szCs w:val="22"/>
        </w:rPr>
        <w:t>Mouthfeel challenges of plant proteins: Towards colloidal solutions informing future sustainable food development</w:t>
      </w:r>
    </w:p>
    <w:p w14:paraId="378876F9" w14:textId="77777777" w:rsidR="00AE17BD" w:rsidRPr="00AE17BD" w:rsidRDefault="00AE17BD" w:rsidP="00AE17BD">
      <w:pPr>
        <w:spacing w:before="293"/>
        <w:ind w:left="346" w:right="365"/>
        <w:jc w:val="center"/>
        <w:rPr>
          <w:rFonts w:ascii="Arial" w:hAnsi="Arial" w:cs="Arial"/>
          <w:b/>
        </w:rPr>
      </w:pPr>
      <w:r w:rsidRPr="00AE17BD">
        <w:rPr>
          <w:rFonts w:ascii="Arial" w:hAnsi="Arial" w:cs="Arial"/>
          <w:b/>
        </w:rPr>
        <w:t>Prof. Anwesha Sarkar</w:t>
      </w:r>
    </w:p>
    <w:p w14:paraId="0948ED07" w14:textId="77777777" w:rsidR="00AE17BD" w:rsidRPr="00AE17BD" w:rsidRDefault="00AE17BD" w:rsidP="00AE17BD">
      <w:pPr>
        <w:spacing w:before="17" w:line="254" w:lineRule="auto"/>
        <w:ind w:left="346" w:right="372"/>
        <w:jc w:val="center"/>
        <w:rPr>
          <w:rFonts w:ascii="Arial" w:hAnsi="Arial" w:cs="Arial"/>
          <w:i/>
          <w:w w:val="90"/>
        </w:rPr>
      </w:pPr>
      <w:r w:rsidRPr="00AE17BD">
        <w:rPr>
          <w:rFonts w:ascii="Arial" w:hAnsi="Arial" w:cs="Arial"/>
          <w:i/>
          <w:w w:val="90"/>
        </w:rPr>
        <w:t xml:space="preserve">Food Colloids and </w:t>
      </w:r>
      <w:proofErr w:type="spellStart"/>
      <w:r w:rsidRPr="00AE17BD">
        <w:rPr>
          <w:rFonts w:ascii="Arial" w:hAnsi="Arial" w:cs="Arial"/>
          <w:i/>
          <w:w w:val="90"/>
        </w:rPr>
        <w:t>Biorocessing</w:t>
      </w:r>
      <w:proofErr w:type="spellEnd"/>
      <w:r w:rsidRPr="00AE17BD">
        <w:rPr>
          <w:rFonts w:ascii="Arial" w:hAnsi="Arial" w:cs="Arial"/>
          <w:i/>
          <w:w w:val="90"/>
        </w:rPr>
        <w:t xml:space="preserve"> Group, School of Food Science and Nutrition, </w:t>
      </w:r>
    </w:p>
    <w:p w14:paraId="4DB9CC5B" w14:textId="77777777" w:rsidR="00AE17BD" w:rsidRPr="00AE17BD" w:rsidRDefault="00AE17BD" w:rsidP="00AE17BD">
      <w:pPr>
        <w:spacing w:before="17" w:line="254" w:lineRule="auto"/>
        <w:ind w:left="346" w:right="372"/>
        <w:jc w:val="center"/>
        <w:rPr>
          <w:rFonts w:ascii="Arial" w:hAnsi="Arial" w:cs="Arial"/>
          <w:i/>
        </w:rPr>
      </w:pPr>
      <w:r w:rsidRPr="00AE17BD">
        <w:rPr>
          <w:rFonts w:ascii="Arial" w:hAnsi="Arial" w:cs="Arial"/>
          <w:i/>
          <w:w w:val="90"/>
        </w:rPr>
        <w:t xml:space="preserve">University of </w:t>
      </w:r>
      <w:r w:rsidRPr="00AE17BD">
        <w:rPr>
          <w:rFonts w:ascii="Arial" w:hAnsi="Arial" w:cs="Arial"/>
          <w:i/>
        </w:rPr>
        <w:t>Leeds, Leeds, LS2 9JT, United Kingdom</w:t>
      </w:r>
    </w:p>
    <w:p w14:paraId="6BE19C58" w14:textId="77777777" w:rsidR="00AE17BD" w:rsidRPr="00AE17BD" w:rsidRDefault="00AE17BD" w:rsidP="00AE17BD">
      <w:pPr>
        <w:spacing w:before="1"/>
        <w:ind w:left="346" w:right="363"/>
        <w:jc w:val="center"/>
        <w:rPr>
          <w:rFonts w:ascii="Arial" w:hAnsi="Arial" w:cs="Arial"/>
          <w:i/>
        </w:rPr>
      </w:pPr>
      <w:r w:rsidRPr="00AE17BD">
        <w:rPr>
          <w:rFonts w:ascii="Arial" w:hAnsi="Arial" w:cs="Arial"/>
          <w:i/>
        </w:rPr>
        <w:t xml:space="preserve">Email: </w:t>
      </w:r>
      <w:hyperlink r:id="rId5">
        <w:r w:rsidRPr="00AE17BD">
          <w:rPr>
            <w:rFonts w:ascii="Arial" w:hAnsi="Arial" w:cs="Arial"/>
            <w:i/>
            <w:color w:val="0000FF"/>
            <w:u w:val="single" w:color="0000FF"/>
          </w:rPr>
          <w:t>A.Sarkar@leeds.ac.uk</w:t>
        </w:r>
      </w:hyperlink>
    </w:p>
    <w:p w14:paraId="269F3623" w14:textId="77777777" w:rsidR="00AE17BD" w:rsidRPr="00AE17BD" w:rsidRDefault="00AE17BD" w:rsidP="00AE17BD">
      <w:pPr>
        <w:rPr>
          <w:rFonts w:ascii="Arial" w:hAnsi="Arial" w:cs="Arial"/>
        </w:rPr>
      </w:pPr>
    </w:p>
    <w:p w14:paraId="18173E64" w14:textId="6C7FE391" w:rsidR="00AE17BD" w:rsidRPr="00AE17BD" w:rsidRDefault="00AE17BD" w:rsidP="00AE17BD">
      <w:pPr>
        <w:rPr>
          <w:rFonts w:ascii="Arial" w:hAnsi="Arial" w:cs="Arial"/>
        </w:rPr>
      </w:pPr>
      <w:r w:rsidRPr="00AE17BD">
        <w:rPr>
          <w:rFonts w:ascii="Arial" w:hAnsi="Arial" w:cs="Arial"/>
        </w:rPr>
        <w:t>To ensure a continued supply of safe, pleasurable and healthy food to feed the growing population within the planet’s environmental constraints, the transition from animal to plant-based foods is imperative. However, the major obstacle to consumer acceptance of plant proteins is their unpleasant mouthfeel, particularly with respect to textural perception </w:t>
      </w:r>
      <w:r w:rsidRPr="00AE17BD">
        <w:rPr>
          <w:rFonts w:ascii="Arial" w:hAnsi="Arial" w:cs="Arial"/>
          <w:i/>
          <w:iCs/>
        </w:rPr>
        <w:t>i.e.</w:t>
      </w:r>
      <w:r w:rsidRPr="00AE17BD">
        <w:rPr>
          <w:rFonts w:ascii="Arial" w:hAnsi="Arial" w:cs="Arial"/>
        </w:rPr>
        <w:t> astringency</w:t>
      </w:r>
      <w:r w:rsidRPr="00AE17BD">
        <w:rPr>
          <w:rFonts w:ascii="Arial" w:hAnsi="Arial" w:cs="Arial"/>
          <w:vertAlign w:val="superscript"/>
        </w:rPr>
        <w:t>1</w:t>
      </w:r>
      <w:r w:rsidRPr="00AE17BD">
        <w:rPr>
          <w:rFonts w:ascii="Arial" w:hAnsi="Arial" w:cs="Arial"/>
        </w:rPr>
        <w:t>, often linked to high oral friction. We have recently demonstrated that plant proteins offer different tribological properties</w:t>
      </w:r>
      <w:r w:rsidRPr="00AE17BD">
        <w:rPr>
          <w:rFonts w:ascii="Arial" w:hAnsi="Arial" w:cs="Arial"/>
          <w:vertAlign w:val="superscript"/>
        </w:rPr>
        <w:t>2,3</w:t>
      </w:r>
      <w:r w:rsidRPr="00AE17BD">
        <w:rPr>
          <w:rFonts w:ascii="Arial" w:hAnsi="Arial" w:cs="Arial"/>
        </w:rPr>
        <w:t> dependent upon how they adsorb to oral-mimicking surfaces. This talk will cover our mechanistic understanding of astringency in plant proteins. We coupled well-established Rate All That Apply (RATA) sensory trial (n=100) with brain imaging using functional near infrared spectroscopy (</w:t>
      </w:r>
      <w:proofErr w:type="spellStart"/>
      <w:r w:rsidRPr="00AE17BD">
        <w:rPr>
          <w:rFonts w:ascii="Arial" w:hAnsi="Arial" w:cs="Arial"/>
        </w:rPr>
        <w:t>fNIRS</w:t>
      </w:r>
      <w:proofErr w:type="spellEnd"/>
      <w:r w:rsidRPr="00AE17BD">
        <w:rPr>
          <w:rFonts w:ascii="Arial" w:hAnsi="Arial" w:cs="Arial"/>
        </w:rPr>
        <w:t>) and cellular response of plant proteins using mucin-producing cell lines. Results indicate that astringency mechanism of plant proteins resembles that found in polyphenols resulting from binding to salivary mucins. In addition, the jamming of tribological contact due to aggregation of plant proteins owing to surface hydrophobicity cannot be ignored. Finally, the talk will cover innovative colloidal strategies such as microgelation</w:t>
      </w:r>
      <w:r w:rsidRPr="00AE17BD">
        <w:rPr>
          <w:rFonts w:ascii="Arial" w:hAnsi="Arial" w:cs="Arial"/>
          <w:vertAlign w:val="superscript"/>
        </w:rPr>
        <w:t>4,5</w:t>
      </w:r>
      <w:r w:rsidRPr="00AE17BD">
        <w:rPr>
          <w:rFonts w:ascii="Arial" w:hAnsi="Arial" w:cs="Arial"/>
        </w:rPr>
        <w:t> that may mitigate such astringency issues, informing the design of the next generation of pleasurable plant-based foods.</w:t>
      </w:r>
    </w:p>
    <w:p w14:paraId="4EC1361A" w14:textId="77777777" w:rsidR="00AE17BD" w:rsidRPr="00AE17BD" w:rsidRDefault="00AE17BD" w:rsidP="00AE17BD">
      <w:pPr>
        <w:rPr>
          <w:rFonts w:ascii="Arial" w:hAnsi="Arial" w:cs="Arial"/>
        </w:rPr>
      </w:pPr>
      <w:r w:rsidRPr="00AE17BD">
        <w:rPr>
          <w:rFonts w:ascii="Arial" w:hAnsi="Arial" w:cs="Arial"/>
          <w:b/>
          <w:bCs/>
        </w:rPr>
        <w:t>References</w:t>
      </w:r>
    </w:p>
    <w:p w14:paraId="654570FD" w14:textId="77777777" w:rsidR="00AE17BD" w:rsidRPr="00AE17BD" w:rsidRDefault="00AE17BD" w:rsidP="00AE17BD">
      <w:pPr>
        <w:numPr>
          <w:ilvl w:val="0"/>
          <w:numId w:val="1"/>
        </w:numPr>
        <w:rPr>
          <w:rFonts w:ascii="Arial" w:hAnsi="Arial" w:cs="Arial"/>
        </w:rPr>
      </w:pPr>
      <w:r w:rsidRPr="00AE17BD">
        <w:rPr>
          <w:rFonts w:ascii="Arial" w:hAnsi="Arial" w:cs="Arial"/>
        </w:rPr>
        <w:t>Sarkar A. (</w:t>
      </w:r>
      <w:r w:rsidRPr="00AE17BD">
        <w:rPr>
          <w:rFonts w:ascii="Arial" w:hAnsi="Arial" w:cs="Arial"/>
          <w:b/>
          <w:bCs/>
        </w:rPr>
        <w:t>2024</w:t>
      </w:r>
      <w:r w:rsidRPr="00AE17BD">
        <w:rPr>
          <w:rFonts w:ascii="Arial" w:hAnsi="Arial" w:cs="Arial"/>
        </w:rPr>
        <w:t>). </w:t>
      </w:r>
      <w:r w:rsidRPr="00AE17BD">
        <w:rPr>
          <w:rFonts w:ascii="Arial" w:hAnsi="Arial" w:cs="Arial"/>
          <w:i/>
          <w:iCs/>
        </w:rPr>
        <w:t>Annual Review of Food Science and Technology</w:t>
      </w:r>
      <w:r w:rsidRPr="00AE17BD">
        <w:rPr>
          <w:rFonts w:ascii="Arial" w:hAnsi="Arial" w:cs="Arial"/>
        </w:rPr>
        <w:t>. </w:t>
      </w:r>
      <w:r w:rsidRPr="00AE17BD">
        <w:rPr>
          <w:rFonts w:ascii="Arial" w:hAnsi="Arial" w:cs="Arial"/>
          <w:b/>
          <w:bCs/>
        </w:rPr>
        <w:t>15 (1).</w:t>
      </w:r>
    </w:p>
    <w:p w14:paraId="340C892E" w14:textId="77777777" w:rsidR="00AE17BD" w:rsidRPr="00AE17BD" w:rsidRDefault="00AE17BD" w:rsidP="00AE17BD">
      <w:pPr>
        <w:numPr>
          <w:ilvl w:val="0"/>
          <w:numId w:val="1"/>
        </w:numPr>
        <w:rPr>
          <w:rFonts w:ascii="Arial" w:hAnsi="Arial" w:cs="Arial"/>
        </w:rPr>
      </w:pPr>
      <w:proofErr w:type="spellStart"/>
      <w:r w:rsidRPr="00AE17BD">
        <w:rPr>
          <w:rFonts w:ascii="Arial" w:hAnsi="Arial" w:cs="Arial"/>
        </w:rPr>
        <w:t>Lesme</w:t>
      </w:r>
      <w:proofErr w:type="spellEnd"/>
      <w:r w:rsidRPr="00AE17BD">
        <w:rPr>
          <w:rFonts w:ascii="Arial" w:hAnsi="Arial" w:cs="Arial"/>
        </w:rPr>
        <w:t xml:space="preserve"> H, Kew B, Bonnet L, Sarkar A, </w:t>
      </w:r>
      <w:proofErr w:type="spellStart"/>
      <w:r w:rsidRPr="00AE17BD">
        <w:rPr>
          <w:rFonts w:ascii="Arial" w:hAnsi="Arial" w:cs="Arial"/>
        </w:rPr>
        <w:t>Stellacii</w:t>
      </w:r>
      <w:proofErr w:type="spellEnd"/>
      <w:r w:rsidRPr="00AE17BD">
        <w:rPr>
          <w:rFonts w:ascii="Arial" w:hAnsi="Arial" w:cs="Arial"/>
        </w:rPr>
        <w:t xml:space="preserve"> F. (</w:t>
      </w:r>
      <w:r w:rsidRPr="00AE17BD">
        <w:rPr>
          <w:rFonts w:ascii="Arial" w:hAnsi="Arial" w:cs="Arial"/>
          <w:b/>
          <w:bCs/>
        </w:rPr>
        <w:t>2024</w:t>
      </w:r>
      <w:r w:rsidRPr="00AE17BD">
        <w:rPr>
          <w:rFonts w:ascii="Arial" w:hAnsi="Arial" w:cs="Arial"/>
        </w:rPr>
        <w:t>). </w:t>
      </w:r>
      <w:r w:rsidRPr="00AE17BD">
        <w:rPr>
          <w:rFonts w:ascii="Arial" w:hAnsi="Arial" w:cs="Arial"/>
          <w:i/>
          <w:iCs/>
        </w:rPr>
        <w:t>Food Hydrocolloids</w:t>
      </w:r>
      <w:r w:rsidRPr="00AE17BD">
        <w:rPr>
          <w:rFonts w:ascii="Arial" w:hAnsi="Arial" w:cs="Arial"/>
        </w:rPr>
        <w:t>, 149, Art. No. 109489.</w:t>
      </w:r>
    </w:p>
    <w:p w14:paraId="5FF7796F" w14:textId="77777777" w:rsidR="00AE17BD" w:rsidRPr="00AE17BD" w:rsidRDefault="00AE17BD" w:rsidP="00AE17BD">
      <w:pPr>
        <w:numPr>
          <w:ilvl w:val="0"/>
          <w:numId w:val="1"/>
        </w:numPr>
        <w:rPr>
          <w:rFonts w:ascii="Arial" w:hAnsi="Arial" w:cs="Arial"/>
        </w:rPr>
      </w:pPr>
      <w:r w:rsidRPr="00AE17BD">
        <w:rPr>
          <w:rFonts w:ascii="Arial" w:hAnsi="Arial" w:cs="Arial"/>
          <w:lang w:val="de-DE"/>
        </w:rPr>
        <w:t>Kew B, Holmes M, Stieger M, Sarkar A. (</w:t>
      </w:r>
      <w:r w:rsidRPr="00AE17BD">
        <w:rPr>
          <w:rFonts w:ascii="Arial" w:hAnsi="Arial" w:cs="Arial"/>
          <w:b/>
          <w:bCs/>
          <w:lang w:val="de-DE"/>
        </w:rPr>
        <w:t>2021</w:t>
      </w:r>
      <w:r w:rsidRPr="00AE17BD">
        <w:rPr>
          <w:rFonts w:ascii="Arial" w:hAnsi="Arial" w:cs="Arial"/>
          <w:lang w:val="de-DE"/>
        </w:rPr>
        <w:t>). </w:t>
      </w:r>
      <w:r w:rsidRPr="00AE17BD">
        <w:rPr>
          <w:rFonts w:ascii="Arial" w:hAnsi="Arial" w:cs="Arial"/>
          <w:i/>
          <w:iCs/>
        </w:rPr>
        <w:t>Food Hydrocolloids, </w:t>
      </w:r>
      <w:r w:rsidRPr="00AE17BD">
        <w:rPr>
          <w:rFonts w:ascii="Arial" w:hAnsi="Arial" w:cs="Arial"/>
          <w:b/>
          <w:bCs/>
          <w:i/>
          <w:iCs/>
        </w:rPr>
        <w:t>116</w:t>
      </w:r>
      <w:r w:rsidRPr="00AE17BD">
        <w:rPr>
          <w:rFonts w:ascii="Arial" w:hAnsi="Arial" w:cs="Arial"/>
          <w:i/>
          <w:iCs/>
        </w:rPr>
        <w:t>, Art. No. 106636.</w:t>
      </w:r>
    </w:p>
    <w:p w14:paraId="33FA7B5B" w14:textId="77777777" w:rsidR="00AE17BD" w:rsidRPr="00AE17BD" w:rsidRDefault="00AE17BD" w:rsidP="00AE17BD">
      <w:pPr>
        <w:numPr>
          <w:ilvl w:val="0"/>
          <w:numId w:val="1"/>
        </w:numPr>
        <w:rPr>
          <w:rFonts w:ascii="Arial" w:hAnsi="Arial" w:cs="Arial"/>
        </w:rPr>
      </w:pPr>
      <w:r w:rsidRPr="00AE17BD">
        <w:rPr>
          <w:rFonts w:ascii="Arial" w:hAnsi="Arial" w:cs="Arial"/>
        </w:rPr>
        <w:t xml:space="preserve">Kew B, Holmes, M, Liamas E, </w:t>
      </w:r>
      <w:proofErr w:type="spellStart"/>
      <w:r w:rsidRPr="00AE17BD">
        <w:rPr>
          <w:rFonts w:ascii="Arial" w:hAnsi="Arial" w:cs="Arial"/>
        </w:rPr>
        <w:t>Ettelaie</w:t>
      </w:r>
      <w:proofErr w:type="spellEnd"/>
      <w:r w:rsidRPr="00AE17BD">
        <w:rPr>
          <w:rFonts w:ascii="Arial" w:hAnsi="Arial" w:cs="Arial"/>
        </w:rPr>
        <w:t xml:space="preserve"> R, Connell S, Dini D, Sarkar A. (</w:t>
      </w:r>
      <w:r w:rsidRPr="00AE17BD">
        <w:rPr>
          <w:rFonts w:ascii="Arial" w:hAnsi="Arial" w:cs="Arial"/>
          <w:b/>
          <w:bCs/>
        </w:rPr>
        <w:t>2023</w:t>
      </w:r>
      <w:r w:rsidRPr="00AE17BD">
        <w:rPr>
          <w:rFonts w:ascii="Arial" w:hAnsi="Arial" w:cs="Arial"/>
        </w:rPr>
        <w:t>). </w:t>
      </w:r>
      <w:r w:rsidRPr="00AE17BD">
        <w:rPr>
          <w:rFonts w:ascii="Arial" w:hAnsi="Arial" w:cs="Arial"/>
          <w:i/>
          <w:iCs/>
        </w:rPr>
        <w:t>Nature Communications</w:t>
      </w:r>
      <w:r w:rsidRPr="00AE17BD">
        <w:rPr>
          <w:rFonts w:ascii="Arial" w:hAnsi="Arial" w:cs="Arial"/>
        </w:rPr>
        <w:t>, </w:t>
      </w:r>
      <w:r w:rsidRPr="00AE17BD">
        <w:rPr>
          <w:rFonts w:ascii="Arial" w:hAnsi="Arial" w:cs="Arial"/>
          <w:b/>
          <w:bCs/>
          <w:i/>
          <w:iCs/>
        </w:rPr>
        <w:t>15, </w:t>
      </w:r>
      <w:r w:rsidRPr="00AE17BD">
        <w:rPr>
          <w:rFonts w:ascii="Arial" w:hAnsi="Arial" w:cs="Arial"/>
        </w:rPr>
        <w:t>Art No. 4743.</w:t>
      </w:r>
    </w:p>
    <w:p w14:paraId="2B5B1858" w14:textId="77777777" w:rsidR="00AE17BD" w:rsidRPr="00AE17BD" w:rsidRDefault="00AE17BD" w:rsidP="00AE17BD">
      <w:pPr>
        <w:numPr>
          <w:ilvl w:val="0"/>
          <w:numId w:val="1"/>
        </w:numPr>
        <w:rPr>
          <w:rFonts w:ascii="Arial" w:hAnsi="Arial" w:cs="Arial"/>
        </w:rPr>
      </w:pPr>
      <w:r w:rsidRPr="00AE17BD">
        <w:rPr>
          <w:rFonts w:ascii="Arial" w:hAnsi="Arial" w:cs="Arial"/>
        </w:rPr>
        <w:t xml:space="preserve">Pabois O, Dong Y, Kampf N, Lorenz C D, Doutch J, Avila-Sierra A, </w:t>
      </w:r>
      <w:proofErr w:type="spellStart"/>
      <w:r w:rsidRPr="00AE17BD">
        <w:rPr>
          <w:rFonts w:ascii="Arial" w:hAnsi="Arial" w:cs="Arial"/>
        </w:rPr>
        <w:t>Ramaioli</w:t>
      </w:r>
      <w:proofErr w:type="spellEnd"/>
      <w:r w:rsidRPr="00AE17BD">
        <w:rPr>
          <w:rFonts w:ascii="Arial" w:hAnsi="Arial" w:cs="Arial"/>
        </w:rPr>
        <w:t xml:space="preserve"> M, Mu M, Message Y, Liamas E., Tyler A I </w:t>
      </w:r>
      <w:proofErr w:type="spellStart"/>
      <w:r w:rsidRPr="00AE17BD">
        <w:rPr>
          <w:rFonts w:ascii="Arial" w:hAnsi="Arial" w:cs="Arial"/>
        </w:rPr>
        <w:t>I</w:t>
      </w:r>
      <w:proofErr w:type="spellEnd"/>
      <w:r w:rsidRPr="00AE17BD">
        <w:rPr>
          <w:rFonts w:ascii="Arial" w:hAnsi="Arial" w:cs="Arial"/>
        </w:rPr>
        <w:t>, Klein J, Sarkar A. (</w:t>
      </w:r>
      <w:r w:rsidRPr="00AE17BD">
        <w:rPr>
          <w:rFonts w:ascii="Arial" w:hAnsi="Arial" w:cs="Arial"/>
          <w:b/>
          <w:bCs/>
        </w:rPr>
        <w:t>2024</w:t>
      </w:r>
      <w:r w:rsidRPr="00AE17BD">
        <w:rPr>
          <w:rFonts w:ascii="Arial" w:hAnsi="Arial" w:cs="Arial"/>
        </w:rPr>
        <w:t>). </w:t>
      </w:r>
      <w:r w:rsidRPr="00AE17BD">
        <w:rPr>
          <w:rFonts w:ascii="Arial" w:hAnsi="Arial" w:cs="Arial"/>
          <w:i/>
          <w:iCs/>
        </w:rPr>
        <w:t>Communication Materials</w:t>
      </w:r>
      <w:r w:rsidRPr="00AE17BD">
        <w:rPr>
          <w:rFonts w:ascii="Arial" w:hAnsi="Arial" w:cs="Arial"/>
        </w:rPr>
        <w:t>. </w:t>
      </w:r>
      <w:r w:rsidRPr="00AE17BD">
        <w:rPr>
          <w:rFonts w:ascii="Arial" w:hAnsi="Arial" w:cs="Arial"/>
          <w:b/>
          <w:bCs/>
        </w:rPr>
        <w:t>5, </w:t>
      </w:r>
      <w:r w:rsidRPr="00AE17BD">
        <w:rPr>
          <w:rFonts w:ascii="Arial" w:hAnsi="Arial" w:cs="Arial"/>
        </w:rPr>
        <w:t>Art No. 158.</w:t>
      </w:r>
    </w:p>
    <w:p w14:paraId="60C1A9FB" w14:textId="77777777" w:rsidR="00AE17BD" w:rsidRPr="00AE17BD" w:rsidRDefault="00AE17BD" w:rsidP="00AE17BD">
      <w:pPr>
        <w:rPr>
          <w:rFonts w:ascii="Arial" w:hAnsi="Arial" w:cs="Arial"/>
        </w:rPr>
      </w:pPr>
      <w:r w:rsidRPr="00AE17BD">
        <w:rPr>
          <w:rFonts w:ascii="Arial" w:hAnsi="Arial" w:cs="Arial"/>
          <w:b/>
          <w:bCs/>
        </w:rPr>
        <w:t>Acknowledgement</w:t>
      </w:r>
    </w:p>
    <w:p w14:paraId="00A2DD00" w14:textId="77777777" w:rsidR="00AE17BD" w:rsidRPr="00AE17BD" w:rsidRDefault="00AE17BD" w:rsidP="00AE17BD">
      <w:pPr>
        <w:rPr>
          <w:rFonts w:ascii="Arial" w:hAnsi="Arial" w:cs="Arial"/>
        </w:rPr>
      </w:pPr>
      <w:r w:rsidRPr="00AE17BD">
        <w:rPr>
          <w:rFonts w:ascii="Arial" w:hAnsi="Arial" w:cs="Arial"/>
        </w:rPr>
        <w:t>This work was funded by the UK National Alternative Proteins Innovation Centre (NAPIC), funded by the Biotechnology and Biological Sciences Research Council (BBSRC) and Innovate UK (Grant Ref: BB/Z516119/1).</w:t>
      </w:r>
    </w:p>
    <w:p w14:paraId="5DECFBBE" w14:textId="77777777" w:rsidR="00081AD0" w:rsidRDefault="00081AD0"/>
    <w:sectPr w:rsidR="00081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0E4"/>
    <w:multiLevelType w:val="multilevel"/>
    <w:tmpl w:val="5172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145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BD"/>
    <w:rsid w:val="00081AD0"/>
    <w:rsid w:val="0023196B"/>
    <w:rsid w:val="002C741D"/>
    <w:rsid w:val="00421888"/>
    <w:rsid w:val="00431277"/>
    <w:rsid w:val="005D5199"/>
    <w:rsid w:val="00AE17BD"/>
    <w:rsid w:val="00D9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AC49"/>
  <w15:chartTrackingRefBased/>
  <w15:docId w15:val="{24599860-CB38-456A-B496-BD0FFF7D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7BD"/>
    <w:rPr>
      <w:rFonts w:eastAsiaTheme="majorEastAsia" w:cstheme="majorBidi"/>
      <w:color w:val="272727" w:themeColor="text1" w:themeTint="D8"/>
    </w:rPr>
  </w:style>
  <w:style w:type="paragraph" w:styleId="Title">
    <w:name w:val="Title"/>
    <w:basedOn w:val="Normal"/>
    <w:next w:val="Normal"/>
    <w:link w:val="TitleChar"/>
    <w:uiPriority w:val="10"/>
    <w:qFormat/>
    <w:rsid w:val="00AE1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7BD"/>
    <w:pPr>
      <w:spacing w:before="160"/>
      <w:jc w:val="center"/>
    </w:pPr>
    <w:rPr>
      <w:i/>
      <w:iCs/>
      <w:color w:val="404040" w:themeColor="text1" w:themeTint="BF"/>
    </w:rPr>
  </w:style>
  <w:style w:type="character" w:customStyle="1" w:styleId="QuoteChar">
    <w:name w:val="Quote Char"/>
    <w:basedOn w:val="DefaultParagraphFont"/>
    <w:link w:val="Quote"/>
    <w:uiPriority w:val="29"/>
    <w:rsid w:val="00AE17BD"/>
    <w:rPr>
      <w:i/>
      <w:iCs/>
      <w:color w:val="404040" w:themeColor="text1" w:themeTint="BF"/>
    </w:rPr>
  </w:style>
  <w:style w:type="paragraph" w:styleId="ListParagraph">
    <w:name w:val="List Paragraph"/>
    <w:basedOn w:val="Normal"/>
    <w:uiPriority w:val="34"/>
    <w:qFormat/>
    <w:rsid w:val="00AE17BD"/>
    <w:pPr>
      <w:ind w:left="720"/>
      <w:contextualSpacing/>
    </w:pPr>
  </w:style>
  <w:style w:type="character" w:styleId="IntenseEmphasis">
    <w:name w:val="Intense Emphasis"/>
    <w:basedOn w:val="DefaultParagraphFont"/>
    <w:uiPriority w:val="21"/>
    <w:qFormat/>
    <w:rsid w:val="00AE17BD"/>
    <w:rPr>
      <w:i/>
      <w:iCs/>
      <w:color w:val="0F4761" w:themeColor="accent1" w:themeShade="BF"/>
    </w:rPr>
  </w:style>
  <w:style w:type="paragraph" w:styleId="IntenseQuote">
    <w:name w:val="Intense Quote"/>
    <w:basedOn w:val="Normal"/>
    <w:next w:val="Normal"/>
    <w:link w:val="IntenseQuoteChar"/>
    <w:uiPriority w:val="30"/>
    <w:qFormat/>
    <w:rsid w:val="00AE1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7BD"/>
    <w:rPr>
      <w:i/>
      <w:iCs/>
      <w:color w:val="0F4761" w:themeColor="accent1" w:themeShade="BF"/>
    </w:rPr>
  </w:style>
  <w:style w:type="character" w:styleId="IntenseReference">
    <w:name w:val="Intense Reference"/>
    <w:basedOn w:val="DefaultParagraphFont"/>
    <w:uiPriority w:val="32"/>
    <w:qFormat/>
    <w:rsid w:val="00AE17BD"/>
    <w:rPr>
      <w:b/>
      <w:bCs/>
      <w:smallCaps/>
      <w:color w:val="0F4761" w:themeColor="accent1" w:themeShade="BF"/>
      <w:spacing w:val="5"/>
    </w:rPr>
  </w:style>
  <w:style w:type="paragraph" w:styleId="NormalWeb">
    <w:name w:val="Normal (Web)"/>
    <w:basedOn w:val="Normal"/>
    <w:uiPriority w:val="99"/>
    <w:unhideWhenUsed/>
    <w:rsid w:val="00AE17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6828">
      <w:bodyDiv w:val="1"/>
      <w:marLeft w:val="0"/>
      <w:marRight w:val="0"/>
      <w:marTop w:val="0"/>
      <w:marBottom w:val="0"/>
      <w:divBdr>
        <w:top w:val="none" w:sz="0" w:space="0" w:color="auto"/>
        <w:left w:val="none" w:sz="0" w:space="0" w:color="auto"/>
        <w:bottom w:val="none" w:sz="0" w:space="0" w:color="auto"/>
        <w:right w:val="none" w:sz="0" w:space="0" w:color="auto"/>
      </w:divBdr>
    </w:div>
    <w:div w:id="1083525325">
      <w:bodyDiv w:val="1"/>
      <w:marLeft w:val="0"/>
      <w:marRight w:val="0"/>
      <w:marTop w:val="0"/>
      <w:marBottom w:val="0"/>
      <w:divBdr>
        <w:top w:val="none" w:sz="0" w:space="0" w:color="auto"/>
        <w:left w:val="none" w:sz="0" w:space="0" w:color="auto"/>
        <w:bottom w:val="none" w:sz="0" w:space="0" w:color="auto"/>
        <w:right w:val="none" w:sz="0" w:space="0" w:color="auto"/>
      </w:divBdr>
    </w:div>
    <w:div w:id="1217618201">
      <w:bodyDiv w:val="1"/>
      <w:marLeft w:val="0"/>
      <w:marRight w:val="0"/>
      <w:marTop w:val="0"/>
      <w:marBottom w:val="0"/>
      <w:divBdr>
        <w:top w:val="none" w:sz="0" w:space="0" w:color="auto"/>
        <w:left w:val="none" w:sz="0" w:space="0" w:color="auto"/>
        <w:bottom w:val="none" w:sz="0" w:space="0" w:color="auto"/>
        <w:right w:val="none" w:sz="0" w:space="0" w:color="auto"/>
      </w:divBdr>
    </w:div>
    <w:div w:id="21369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arkar@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Anwesha Sarkar</dc:creator>
  <cp:keywords/>
  <dc:description/>
  <cp:lastModifiedBy>Peter Williams</cp:lastModifiedBy>
  <cp:revision>2</cp:revision>
  <dcterms:created xsi:type="dcterms:W3CDTF">2024-12-04T10:11:00Z</dcterms:created>
  <dcterms:modified xsi:type="dcterms:W3CDTF">2024-12-04T10:11:00Z</dcterms:modified>
</cp:coreProperties>
</file>