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97CF" w14:textId="7720F09D" w:rsidR="00C83681" w:rsidRPr="0011077E" w:rsidRDefault="001A2703" w:rsidP="00994F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077E">
        <w:rPr>
          <w:rFonts w:ascii="Arial" w:hAnsi="Arial" w:cs="Arial"/>
          <w:b/>
          <w:bCs/>
          <w:sz w:val="32"/>
          <w:szCs w:val="32"/>
        </w:rPr>
        <w:t xml:space="preserve">Chickpea Aquafaba as a </w:t>
      </w:r>
      <w:r w:rsidR="004D44AA" w:rsidRPr="0011077E">
        <w:rPr>
          <w:rFonts w:ascii="Arial" w:hAnsi="Arial" w:cs="Arial"/>
          <w:b/>
          <w:bCs/>
          <w:sz w:val="32"/>
          <w:szCs w:val="32"/>
        </w:rPr>
        <w:t xml:space="preserve">Novel </w:t>
      </w:r>
      <w:r w:rsidRPr="0011077E">
        <w:rPr>
          <w:rFonts w:ascii="Arial" w:hAnsi="Arial" w:cs="Arial"/>
          <w:b/>
          <w:bCs/>
          <w:sz w:val="32"/>
          <w:szCs w:val="32"/>
        </w:rPr>
        <w:t>Stabiliser for Chili Oleoresin</w:t>
      </w:r>
      <w:r w:rsidR="00006E4A" w:rsidRPr="0011077E">
        <w:rPr>
          <w:rFonts w:ascii="Arial" w:hAnsi="Arial" w:cs="Arial"/>
          <w:b/>
          <w:bCs/>
          <w:sz w:val="32"/>
          <w:szCs w:val="32"/>
        </w:rPr>
        <w:t xml:space="preserve"> Encapsu</w:t>
      </w:r>
      <w:r w:rsidR="004D44AA" w:rsidRPr="0011077E">
        <w:rPr>
          <w:rFonts w:ascii="Arial" w:hAnsi="Arial" w:cs="Arial"/>
          <w:b/>
          <w:bCs/>
          <w:sz w:val="32"/>
          <w:szCs w:val="32"/>
        </w:rPr>
        <w:t>lation</w:t>
      </w:r>
      <w:r w:rsidR="00585DEB" w:rsidRPr="0011077E">
        <w:rPr>
          <w:rFonts w:ascii="Arial" w:hAnsi="Arial" w:cs="Arial"/>
          <w:b/>
          <w:bCs/>
          <w:sz w:val="32"/>
          <w:szCs w:val="32"/>
        </w:rPr>
        <w:t>: A Study on Optimisation, Rheological Behaviour and Microstructure</w:t>
      </w:r>
    </w:p>
    <w:p w14:paraId="0A6ED9D5" w14:textId="77777777" w:rsidR="0082793F" w:rsidRDefault="0082793F" w:rsidP="00C836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35D6DB" w14:textId="60073FEF" w:rsidR="0082793F" w:rsidRPr="00D23D3E" w:rsidRDefault="0082793F" w:rsidP="008A4D06">
      <w:pPr>
        <w:rPr>
          <w:rFonts w:ascii="Times New Roman" w:hAnsi="Times New Roman" w:cs="Times New Roman"/>
          <w:color w:val="000000" w:themeColor="text1"/>
          <w:vertAlign w:val="superscript"/>
        </w:rPr>
      </w:pPr>
      <w:r w:rsidRPr="0014357A">
        <w:rPr>
          <w:rFonts w:ascii="Times New Roman" w:hAnsi="Times New Roman" w:cs="Times New Roman"/>
          <w:color w:val="000000" w:themeColor="text1"/>
        </w:rPr>
        <w:t>Selvi Secil Sahin</w:t>
      </w:r>
      <w:r w:rsidRPr="0014357A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23D3E">
        <w:rPr>
          <w:rFonts w:ascii="Times New Roman" w:hAnsi="Times New Roman" w:cs="Times New Roman"/>
          <w:color w:val="000000" w:themeColor="text1"/>
        </w:rPr>
        <w:t xml:space="preserve">, Alan J. </w:t>
      </w:r>
      <w:r w:rsidRPr="00D23D3E">
        <w:rPr>
          <w:rFonts w:ascii="Times New Roman" w:hAnsi="Times New Roman" w:cs="Times New Roman"/>
          <w:bCs/>
          <w:color w:val="000000" w:themeColor="text1"/>
          <w:lang w:val="es-ES"/>
        </w:rPr>
        <w:t xml:space="preserve">Hernández-Álvarez </w:t>
      </w:r>
      <w:r w:rsidRPr="00D23D3E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23D3E">
        <w:rPr>
          <w:rFonts w:ascii="Times New Roman" w:hAnsi="Times New Roman" w:cs="Times New Roman"/>
          <w:color w:val="000000" w:themeColor="text1"/>
        </w:rPr>
        <w:t>, Lijing Ke</w:t>
      </w:r>
      <w:r w:rsidRPr="00D23D3E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23D3E">
        <w:rPr>
          <w:rFonts w:ascii="Times New Roman" w:hAnsi="Times New Roman" w:cs="Times New Roman"/>
          <w:color w:val="000000" w:themeColor="text1"/>
        </w:rPr>
        <w:t>, Peter Ho</w:t>
      </w:r>
      <w:r w:rsidRPr="00D23D3E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23D3E">
        <w:rPr>
          <w:rFonts w:ascii="Times New Roman" w:hAnsi="Times New Roman" w:cs="Times New Roman"/>
          <w:color w:val="000000" w:themeColor="text1"/>
        </w:rPr>
        <w:t>, Francisco M. Goycoolea</w:t>
      </w:r>
      <w:r w:rsidR="00866945" w:rsidRPr="00866945">
        <w:rPr>
          <w:rFonts w:ascii="Times New Roman" w:hAnsi="Times New Roman" w:cs="Times New Roman"/>
          <w:color w:val="000000" w:themeColor="text1"/>
          <w:vertAlign w:val="superscript"/>
        </w:rPr>
        <w:t>1,</w:t>
      </w:r>
      <w:r w:rsidRPr="00866945">
        <w:rPr>
          <w:rFonts w:ascii="Times New Roman" w:hAnsi="Times New Roman" w:cs="Times New Roman"/>
          <w:color w:val="000000" w:themeColor="text1"/>
          <w:vertAlign w:val="superscript"/>
        </w:rPr>
        <w:t>2</w:t>
      </w:r>
    </w:p>
    <w:p w14:paraId="6C2DE455" w14:textId="77777777" w:rsidR="0082793F" w:rsidRPr="00D23D3E" w:rsidRDefault="0082793F" w:rsidP="008A4D06">
      <w:pPr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143309F4" w14:textId="77777777" w:rsidR="0082793F" w:rsidRPr="00133EA4" w:rsidRDefault="0082793F" w:rsidP="0082793F">
      <w:pPr>
        <w:jc w:val="center"/>
        <w:rPr>
          <w:rFonts w:cstheme="minorHAnsi"/>
          <w:color w:val="000000" w:themeColor="text1"/>
          <w:sz w:val="20"/>
          <w:szCs w:val="20"/>
          <w:vertAlign w:val="superscript"/>
        </w:rPr>
      </w:pPr>
    </w:p>
    <w:p w14:paraId="0280716B" w14:textId="77777777" w:rsidR="0082793F" w:rsidRPr="00B802BF" w:rsidRDefault="0082793F" w:rsidP="0082793F">
      <w:pPr>
        <w:rPr>
          <w:rFonts w:ascii="Times New Roman" w:hAnsi="Times New Roman" w:cs="Times New Roman"/>
          <w:bCs/>
          <w:i/>
        </w:rPr>
      </w:pPr>
      <w:r w:rsidRPr="00B802BF">
        <w:rPr>
          <w:rFonts w:ascii="Times New Roman" w:hAnsi="Times New Roman" w:cs="Times New Roman"/>
          <w:bCs/>
          <w:i/>
          <w:vertAlign w:val="superscript"/>
        </w:rPr>
        <w:t>1</w:t>
      </w:r>
      <w:r w:rsidRPr="00B802BF">
        <w:rPr>
          <w:rFonts w:ascii="Times New Roman" w:hAnsi="Times New Roman" w:cs="Times New Roman"/>
          <w:bCs/>
          <w:i/>
        </w:rPr>
        <w:t>School of Food Science and Nutrition, University of Leeds, LS2 9JT, United Kingdom</w:t>
      </w:r>
    </w:p>
    <w:p w14:paraId="7CE76DD5" w14:textId="77777777" w:rsidR="006110F0" w:rsidRPr="006110F0" w:rsidRDefault="006110F0" w:rsidP="006110F0">
      <w:pPr>
        <w:rPr>
          <w:rFonts w:ascii="Times New Roman" w:hAnsi="Times New Roman" w:cs="Times New Roman"/>
          <w:bCs/>
          <w:i/>
        </w:rPr>
      </w:pPr>
      <w:r w:rsidRPr="006110F0">
        <w:rPr>
          <w:rFonts w:ascii="Times New Roman" w:hAnsi="Times New Roman" w:cs="Times New Roman"/>
          <w:bCs/>
          <w:i/>
          <w:vertAlign w:val="superscript"/>
        </w:rPr>
        <w:t>2</w:t>
      </w:r>
      <w:r w:rsidRPr="006110F0">
        <w:rPr>
          <w:rFonts w:ascii="Times New Roman" w:hAnsi="Times New Roman" w:cs="Times New Roman"/>
          <w:bCs/>
          <w:i/>
        </w:rPr>
        <w:t>Department of Cell Biology and Histology, Faculty of Biology, University of Murcia, 30100, Murcia, Spain</w:t>
      </w:r>
    </w:p>
    <w:p w14:paraId="74985651" w14:textId="77777777" w:rsidR="006110F0" w:rsidRPr="00B802BF" w:rsidRDefault="006110F0" w:rsidP="0082793F">
      <w:pPr>
        <w:rPr>
          <w:rFonts w:ascii="Times New Roman" w:hAnsi="Times New Roman" w:cs="Times New Roman"/>
          <w:bCs/>
          <w:i/>
        </w:rPr>
      </w:pPr>
    </w:p>
    <w:p w14:paraId="7839D554" w14:textId="1264BA73" w:rsidR="00B367F8" w:rsidRPr="00B802BF" w:rsidRDefault="00B367F8" w:rsidP="00286C4C">
      <w:pPr>
        <w:jc w:val="both"/>
        <w:rPr>
          <w:rFonts w:ascii="Times New Roman" w:hAnsi="Times New Roman" w:cs="Times New Roman"/>
          <w:i/>
        </w:rPr>
      </w:pPr>
    </w:p>
    <w:p w14:paraId="1567E18E" w14:textId="1CB50502" w:rsidR="007E2237" w:rsidRPr="0044151D" w:rsidRDefault="00B92E4E" w:rsidP="00286C4C">
      <w:pPr>
        <w:jc w:val="both"/>
        <w:rPr>
          <w:rFonts w:ascii="Arial" w:hAnsi="Arial" w:cs="Arial"/>
          <w:sz w:val="22"/>
          <w:szCs w:val="22"/>
        </w:rPr>
      </w:pPr>
      <w:r w:rsidRPr="00D06D84">
        <w:rPr>
          <w:rFonts w:ascii="Arial" w:hAnsi="Arial" w:cs="Arial"/>
          <w:iCs/>
          <w:sz w:val="22"/>
          <w:szCs w:val="22"/>
        </w:rPr>
        <w:t xml:space="preserve">Aquafaba, a byproduct generated from the cooking or canning of raw chickpeas, is </w:t>
      </w:r>
      <w:r>
        <w:rPr>
          <w:rFonts w:ascii="Arial" w:hAnsi="Arial" w:cs="Arial"/>
          <w:iCs/>
          <w:sz w:val="22"/>
          <w:szCs w:val="22"/>
        </w:rPr>
        <w:t>often undervalued</w:t>
      </w:r>
      <w:r w:rsidRPr="00D06D84">
        <w:rPr>
          <w:rFonts w:ascii="Arial" w:hAnsi="Arial" w:cs="Arial"/>
          <w:iCs/>
          <w:sz w:val="22"/>
          <w:szCs w:val="22"/>
        </w:rPr>
        <w:t xml:space="preserve"> as a food processing waste stream. </w:t>
      </w:r>
      <w:r>
        <w:rPr>
          <w:rFonts w:ascii="Arial" w:hAnsi="Arial" w:cs="Arial"/>
          <w:iCs/>
          <w:sz w:val="22"/>
          <w:szCs w:val="22"/>
        </w:rPr>
        <w:t>In</w:t>
      </w:r>
      <w:r w:rsidR="00AE2775">
        <w:rPr>
          <w:rFonts w:ascii="Arial" w:hAnsi="Arial" w:cs="Arial"/>
          <w:iCs/>
          <w:sz w:val="22"/>
          <w:szCs w:val="22"/>
        </w:rPr>
        <w:t xml:space="preserve"> pr</w:t>
      </w:r>
      <w:r>
        <w:rPr>
          <w:rFonts w:ascii="Arial" w:hAnsi="Arial" w:cs="Arial"/>
          <w:iCs/>
          <w:sz w:val="22"/>
          <w:szCs w:val="22"/>
        </w:rPr>
        <w:t>evious work, we have addressed t</w:t>
      </w:r>
      <w:r w:rsidRPr="00D06D84">
        <w:rPr>
          <w:rFonts w:ascii="Arial" w:hAnsi="Arial" w:cs="Arial"/>
          <w:iCs/>
          <w:sz w:val="22"/>
          <w:szCs w:val="22"/>
        </w:rPr>
        <w:t xml:space="preserve">he formation of these nanoparticles during cooking and </w:t>
      </w:r>
      <w:r>
        <w:rPr>
          <w:rFonts w:ascii="Arial" w:hAnsi="Arial" w:cs="Arial"/>
          <w:iCs/>
          <w:sz w:val="22"/>
          <w:szCs w:val="22"/>
        </w:rPr>
        <w:t xml:space="preserve">shown </w:t>
      </w:r>
      <w:r w:rsidRPr="00D06D84">
        <w:rPr>
          <w:rFonts w:ascii="Arial" w:hAnsi="Arial" w:cs="Arial"/>
          <w:iCs/>
          <w:sz w:val="22"/>
          <w:szCs w:val="22"/>
        </w:rPr>
        <w:t xml:space="preserve">their potential </w:t>
      </w:r>
      <w:r>
        <w:rPr>
          <w:rFonts w:ascii="Arial" w:hAnsi="Arial" w:cs="Arial"/>
          <w:iCs/>
          <w:sz w:val="22"/>
          <w:szCs w:val="22"/>
        </w:rPr>
        <w:t>techno-</w:t>
      </w:r>
      <w:r w:rsidRPr="00D06D84">
        <w:rPr>
          <w:rFonts w:ascii="Arial" w:hAnsi="Arial" w:cs="Arial"/>
          <w:iCs/>
          <w:sz w:val="22"/>
          <w:szCs w:val="22"/>
        </w:rPr>
        <w:t>functionality as encapsulation or emulsification agents for bioactive compounds, such as capsaicin</w:t>
      </w:r>
      <w:r>
        <w:rPr>
          <w:rFonts w:ascii="Arial" w:hAnsi="Arial" w:cs="Arial"/>
          <w:iCs/>
          <w:sz w:val="22"/>
          <w:szCs w:val="22"/>
        </w:rPr>
        <w:t>, t</w:t>
      </w:r>
      <w:r w:rsidRPr="00D06D84">
        <w:rPr>
          <w:rFonts w:ascii="Arial" w:hAnsi="Arial" w:cs="Arial"/>
          <w:iCs/>
          <w:sz w:val="22"/>
          <w:szCs w:val="22"/>
        </w:rPr>
        <w:t>he primary alkaloid in chili peppers</w:t>
      </w:r>
      <w:r>
        <w:rPr>
          <w:rFonts w:ascii="Arial" w:hAnsi="Arial" w:cs="Arial"/>
          <w:iCs/>
          <w:sz w:val="22"/>
          <w:szCs w:val="22"/>
        </w:rPr>
        <w:t>.</w:t>
      </w:r>
      <w:r w:rsidRPr="00BD2A35">
        <w:rPr>
          <w:rFonts w:ascii="Arial" w:hAnsi="Arial" w:cs="Arial"/>
          <w:iCs/>
          <w:sz w:val="22"/>
          <w:szCs w:val="22"/>
          <w:vertAlign w:val="superscript"/>
        </w:rPr>
        <w:t>1</w:t>
      </w:r>
      <w:r w:rsidR="00FC4E46">
        <w:rPr>
          <w:rFonts w:ascii="Arial" w:hAnsi="Arial" w:cs="Arial"/>
          <w:iCs/>
          <w:sz w:val="22"/>
          <w:szCs w:val="22"/>
        </w:rPr>
        <w:t xml:space="preserve"> </w:t>
      </w:r>
      <w:r w:rsidRPr="00103453">
        <w:rPr>
          <w:rFonts w:ascii="Arial" w:hAnsi="Arial" w:cs="Arial"/>
          <w:iCs/>
          <w:sz w:val="22"/>
          <w:szCs w:val="22"/>
        </w:rPr>
        <w:t xml:space="preserve">While </w:t>
      </w:r>
      <w:r>
        <w:rPr>
          <w:rFonts w:ascii="Arial" w:hAnsi="Arial" w:cs="Arial"/>
          <w:iCs/>
          <w:sz w:val="22"/>
          <w:szCs w:val="22"/>
        </w:rPr>
        <w:t xml:space="preserve">our </w:t>
      </w:r>
      <w:r w:rsidRPr="00103453">
        <w:rPr>
          <w:rFonts w:ascii="Arial" w:hAnsi="Arial" w:cs="Arial"/>
          <w:iCs/>
          <w:sz w:val="22"/>
          <w:szCs w:val="22"/>
        </w:rPr>
        <w:t xml:space="preserve">research has demonstrated the potential of aquafaba in facilitating capsaicin encapsulation, the instability of </w:t>
      </w:r>
      <w:r>
        <w:rPr>
          <w:rFonts w:ascii="Arial" w:hAnsi="Arial" w:cs="Arial"/>
          <w:iCs/>
          <w:sz w:val="22"/>
          <w:szCs w:val="22"/>
        </w:rPr>
        <w:t xml:space="preserve">these </w:t>
      </w:r>
      <w:r w:rsidRPr="00103453">
        <w:rPr>
          <w:rFonts w:ascii="Arial" w:hAnsi="Arial" w:cs="Arial"/>
          <w:iCs/>
          <w:sz w:val="22"/>
          <w:szCs w:val="22"/>
        </w:rPr>
        <w:t>emulsion</w:t>
      </w:r>
      <w:r>
        <w:rPr>
          <w:rFonts w:ascii="Arial" w:hAnsi="Arial" w:cs="Arial"/>
          <w:iCs/>
          <w:sz w:val="22"/>
          <w:szCs w:val="22"/>
        </w:rPr>
        <w:t>s</w:t>
      </w:r>
      <w:r w:rsidRPr="00103453">
        <w:rPr>
          <w:rFonts w:ascii="Arial" w:hAnsi="Arial" w:cs="Arial"/>
          <w:iCs/>
          <w:sz w:val="22"/>
          <w:szCs w:val="22"/>
        </w:rPr>
        <w:t xml:space="preserve"> during storage underscore</w:t>
      </w:r>
      <w:r>
        <w:rPr>
          <w:rFonts w:ascii="Arial" w:hAnsi="Arial" w:cs="Arial"/>
          <w:iCs/>
          <w:sz w:val="22"/>
          <w:szCs w:val="22"/>
        </w:rPr>
        <w:t>d</w:t>
      </w:r>
      <w:r w:rsidRPr="00103453">
        <w:rPr>
          <w:rFonts w:ascii="Arial" w:hAnsi="Arial" w:cs="Arial"/>
          <w:iCs/>
          <w:sz w:val="22"/>
          <w:szCs w:val="22"/>
        </w:rPr>
        <w:t xml:space="preserve"> the necessity for further optimi</w:t>
      </w:r>
      <w:r>
        <w:rPr>
          <w:rFonts w:ascii="Arial" w:hAnsi="Arial" w:cs="Arial"/>
          <w:iCs/>
          <w:sz w:val="22"/>
          <w:szCs w:val="22"/>
        </w:rPr>
        <w:t>s</w:t>
      </w:r>
      <w:r w:rsidRPr="00103453">
        <w:rPr>
          <w:rFonts w:ascii="Arial" w:hAnsi="Arial" w:cs="Arial"/>
          <w:iCs/>
          <w:sz w:val="22"/>
          <w:szCs w:val="22"/>
        </w:rPr>
        <w:t>ation of the formulation</w:t>
      </w:r>
      <w:r w:rsidRPr="004041FC">
        <w:rPr>
          <w:rFonts w:ascii="Arial" w:hAnsi="Arial" w:cs="Arial"/>
          <w:iCs/>
          <w:sz w:val="22"/>
          <w:szCs w:val="22"/>
          <w:vertAlign w:val="superscript"/>
        </w:rPr>
        <w:t>1</w:t>
      </w:r>
      <w:r w:rsidRPr="00103453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CD729D">
        <w:rPr>
          <w:rFonts w:ascii="Arial" w:hAnsi="Arial" w:cs="Arial"/>
          <w:iCs/>
          <w:sz w:val="22"/>
          <w:szCs w:val="22"/>
        </w:rPr>
        <w:t>In light of</w:t>
      </w:r>
      <w:proofErr w:type="gramEnd"/>
      <w:r w:rsidRPr="00CD729D">
        <w:rPr>
          <w:rFonts w:ascii="Arial" w:hAnsi="Arial" w:cs="Arial"/>
          <w:iCs/>
          <w:sz w:val="22"/>
          <w:szCs w:val="22"/>
        </w:rPr>
        <w:t xml:space="preserve"> these findings, this study aims to optimi</w:t>
      </w:r>
      <w:r>
        <w:rPr>
          <w:rFonts w:ascii="Arial" w:hAnsi="Arial" w:cs="Arial"/>
          <w:iCs/>
          <w:sz w:val="22"/>
          <w:szCs w:val="22"/>
        </w:rPr>
        <w:t>s</w:t>
      </w:r>
      <w:r w:rsidRPr="00CD729D">
        <w:rPr>
          <w:rFonts w:ascii="Arial" w:hAnsi="Arial" w:cs="Arial"/>
          <w:iCs/>
          <w:sz w:val="22"/>
          <w:szCs w:val="22"/>
        </w:rPr>
        <w:t>e stable chili oleoresin-in-water emulsions stabili</w:t>
      </w:r>
      <w:r>
        <w:rPr>
          <w:rFonts w:ascii="Arial" w:hAnsi="Arial" w:cs="Arial"/>
          <w:iCs/>
          <w:sz w:val="22"/>
          <w:szCs w:val="22"/>
        </w:rPr>
        <w:t>s</w:t>
      </w:r>
      <w:r w:rsidRPr="00CD729D">
        <w:rPr>
          <w:rFonts w:ascii="Arial" w:hAnsi="Arial" w:cs="Arial"/>
          <w:iCs/>
          <w:sz w:val="22"/>
          <w:szCs w:val="22"/>
        </w:rPr>
        <w:t xml:space="preserve">ed with British Kabuli chickpea aquafaba, </w:t>
      </w:r>
      <w:r>
        <w:rPr>
          <w:rFonts w:ascii="Arial" w:hAnsi="Arial" w:cs="Arial"/>
          <w:iCs/>
          <w:sz w:val="22"/>
          <w:szCs w:val="22"/>
        </w:rPr>
        <w:t xml:space="preserve">moreover </w:t>
      </w:r>
      <w:r w:rsidRPr="00CD729D">
        <w:rPr>
          <w:rFonts w:ascii="Arial" w:hAnsi="Arial" w:cs="Arial"/>
          <w:iCs/>
          <w:sz w:val="22"/>
          <w:szCs w:val="22"/>
        </w:rPr>
        <w:t>examining their rheological behavio</w:t>
      </w:r>
      <w:r>
        <w:rPr>
          <w:rFonts w:ascii="Arial" w:hAnsi="Arial" w:cs="Arial"/>
          <w:iCs/>
          <w:sz w:val="22"/>
          <w:szCs w:val="22"/>
        </w:rPr>
        <w:t>u</w:t>
      </w:r>
      <w:r w:rsidRPr="00CD729D">
        <w:rPr>
          <w:rFonts w:ascii="Arial" w:hAnsi="Arial" w:cs="Arial"/>
          <w:iCs/>
          <w:sz w:val="22"/>
          <w:szCs w:val="22"/>
        </w:rPr>
        <w:t>r and morphological characteristics</w:t>
      </w:r>
      <w:r>
        <w:rPr>
          <w:rFonts w:ascii="Arial" w:hAnsi="Arial" w:cs="Arial"/>
          <w:iCs/>
          <w:sz w:val="22"/>
          <w:szCs w:val="22"/>
        </w:rPr>
        <w:t xml:space="preserve"> as colloidal systems. To this end, the optimised formulations of chili oleoresin-in-water emulsions stabilised by aquafaba were investigated using Response Surface Methodology (RSM). The components of emulsion formulations, including aquafaba (%), oil (%, oleoresin: MCT, 1:1 (w/w)) and water (%) were optimised through the mixture design approach of RSM to minimise the instability index of emulsions, as measured by a </w:t>
      </w:r>
      <w:r w:rsidRPr="00502188">
        <w:rPr>
          <w:rFonts w:ascii="Arial" w:hAnsi="Arial" w:cs="Arial"/>
          <w:sz w:val="22"/>
          <w:szCs w:val="22"/>
        </w:rPr>
        <w:t>centrifugation/laser scanning device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679A8">
        <w:rPr>
          <w:rFonts w:ascii="Arial" w:hAnsi="Arial" w:cs="Arial"/>
          <w:sz w:val="22"/>
          <w:szCs w:val="22"/>
        </w:rPr>
        <w:t>LUMiSizer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  <w:r w:rsidRPr="0044151D">
        <w:rPr>
          <w:rFonts w:ascii="Arial" w:hAnsi="Arial" w:cs="Arial"/>
          <w:sz w:val="22"/>
          <w:szCs w:val="22"/>
        </w:rPr>
        <w:t xml:space="preserve">Based on the fitted model of </w:t>
      </w:r>
      <w:r>
        <w:rPr>
          <w:rFonts w:ascii="Arial" w:hAnsi="Arial" w:cs="Arial"/>
          <w:sz w:val="22"/>
          <w:szCs w:val="22"/>
        </w:rPr>
        <w:t xml:space="preserve">the </w:t>
      </w:r>
      <w:r w:rsidRPr="0044151D">
        <w:rPr>
          <w:rFonts w:ascii="Arial" w:hAnsi="Arial" w:cs="Arial"/>
          <w:sz w:val="22"/>
          <w:szCs w:val="22"/>
        </w:rPr>
        <w:t>variables</w:t>
      </w:r>
      <w:r>
        <w:rPr>
          <w:rFonts w:ascii="Arial" w:hAnsi="Arial" w:cs="Arial"/>
          <w:sz w:val="22"/>
          <w:szCs w:val="22"/>
        </w:rPr>
        <w:t xml:space="preserve"> at play</w:t>
      </w:r>
      <w:r w:rsidRPr="0044151D">
        <w:rPr>
          <w:rFonts w:ascii="Arial" w:hAnsi="Arial" w:cs="Arial"/>
          <w:sz w:val="22"/>
          <w:szCs w:val="22"/>
        </w:rPr>
        <w:t xml:space="preserve">, the most stable formulations (overall desirability value ≥ 0.96) were </w:t>
      </w:r>
      <w:r>
        <w:rPr>
          <w:rFonts w:ascii="Arial" w:hAnsi="Arial" w:cs="Arial"/>
          <w:sz w:val="22"/>
          <w:szCs w:val="22"/>
        </w:rPr>
        <w:t xml:space="preserve">selected </w:t>
      </w:r>
      <w:r w:rsidRPr="0044151D">
        <w:rPr>
          <w:rFonts w:ascii="Arial" w:hAnsi="Arial" w:cs="Arial"/>
          <w:sz w:val="22"/>
          <w:szCs w:val="22"/>
        </w:rPr>
        <w:t>for their microstructur</w:t>
      </w:r>
      <w:r>
        <w:rPr>
          <w:rFonts w:ascii="Arial" w:hAnsi="Arial" w:cs="Arial"/>
          <w:sz w:val="22"/>
          <w:szCs w:val="22"/>
        </w:rPr>
        <w:t>al (</w:t>
      </w:r>
      <w:r>
        <w:rPr>
          <w:rFonts w:ascii="Arial" w:hAnsi="Arial" w:cs="Arial"/>
          <w:iCs/>
          <w:sz w:val="22"/>
          <w:szCs w:val="22"/>
        </w:rPr>
        <w:t xml:space="preserve">via CLSM and Cryo-SEM) </w:t>
      </w:r>
      <w:r w:rsidRPr="0044151D">
        <w:rPr>
          <w:rFonts w:ascii="Arial" w:hAnsi="Arial" w:cs="Arial"/>
          <w:sz w:val="22"/>
          <w:szCs w:val="22"/>
        </w:rPr>
        <w:t>and rheological properties</w:t>
      </w:r>
      <w:r>
        <w:rPr>
          <w:rFonts w:ascii="Arial" w:hAnsi="Arial" w:cs="Arial"/>
          <w:sz w:val="22"/>
          <w:szCs w:val="22"/>
        </w:rPr>
        <w:t xml:space="preserve"> analysis</w:t>
      </w:r>
      <w:r w:rsidRPr="0044151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Additionally, the particle size and zeta potential of the emulsions </w:t>
      </w:r>
      <w:r w:rsidRPr="00AD7F87">
        <w:rPr>
          <w:rFonts w:ascii="Arial" w:eastAsiaTheme="minorEastAsia" w:hAnsi="Arial" w:cs="Arial"/>
          <w:sz w:val="22"/>
          <w:szCs w:val="22"/>
        </w:rPr>
        <w:t>w</w:t>
      </w:r>
      <w:r>
        <w:rPr>
          <w:rFonts w:ascii="Arial" w:eastAsiaTheme="minorEastAsia" w:hAnsi="Arial" w:cs="Arial"/>
          <w:sz w:val="22"/>
          <w:szCs w:val="22"/>
        </w:rPr>
        <w:t>ere</w:t>
      </w:r>
      <w:r w:rsidRPr="00AD7F87">
        <w:rPr>
          <w:rFonts w:ascii="Arial" w:eastAsiaTheme="minorEastAsia" w:hAnsi="Arial" w:cs="Arial"/>
          <w:sz w:val="22"/>
          <w:szCs w:val="22"/>
        </w:rPr>
        <w:t xml:space="preserve"> monitored over 2</w:t>
      </w:r>
      <w:r>
        <w:rPr>
          <w:rFonts w:ascii="Arial" w:eastAsiaTheme="minorEastAsia" w:hAnsi="Arial" w:cs="Arial"/>
          <w:sz w:val="22"/>
          <w:szCs w:val="22"/>
        </w:rPr>
        <w:t>1</w:t>
      </w:r>
      <w:r w:rsidRPr="00AD7F87">
        <w:rPr>
          <w:rFonts w:ascii="Arial" w:eastAsiaTheme="minorEastAsia" w:hAnsi="Arial" w:cs="Arial"/>
          <w:sz w:val="22"/>
          <w:szCs w:val="22"/>
        </w:rPr>
        <w:t xml:space="preserve"> days</w:t>
      </w:r>
      <w:r>
        <w:rPr>
          <w:rFonts w:ascii="Arial" w:eastAsiaTheme="minorEastAsia" w:hAnsi="Arial" w:cs="Arial"/>
          <w:sz w:val="22"/>
          <w:szCs w:val="22"/>
        </w:rPr>
        <w:t xml:space="preserve">. The formulations which showed </w:t>
      </w:r>
      <w:r w:rsidR="00F92C01">
        <w:rPr>
          <w:rFonts w:ascii="Arial" w:eastAsiaTheme="minorEastAsia" w:hAnsi="Arial" w:cs="Arial"/>
          <w:sz w:val="22"/>
          <w:szCs w:val="22"/>
        </w:rPr>
        <w:t xml:space="preserve">the </w:t>
      </w:r>
      <w:r>
        <w:rPr>
          <w:rFonts w:ascii="Arial" w:eastAsiaTheme="minorEastAsia" w:hAnsi="Arial" w:cs="Arial"/>
          <w:sz w:val="22"/>
          <w:szCs w:val="22"/>
        </w:rPr>
        <w:t>highest stability (i.e. lower instability index values)</w:t>
      </w:r>
      <w:r w:rsidR="00C228FF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had</w:t>
      </w:r>
      <w:r w:rsidRPr="008215F0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an </w:t>
      </w:r>
      <w:r w:rsidRPr="008215F0">
        <w:rPr>
          <w:rFonts w:ascii="Arial" w:eastAsiaTheme="minorEastAsia" w:hAnsi="Arial" w:cs="Arial"/>
          <w:sz w:val="22"/>
          <w:szCs w:val="22"/>
        </w:rPr>
        <w:t xml:space="preserve">aquafaba content </w:t>
      </w:r>
      <w:r>
        <w:rPr>
          <w:rFonts w:ascii="Arial" w:eastAsiaTheme="minorEastAsia" w:hAnsi="Arial" w:cs="Arial"/>
          <w:sz w:val="22"/>
          <w:szCs w:val="22"/>
        </w:rPr>
        <w:t>in the range</w:t>
      </w:r>
      <w:r w:rsidRPr="008215F0">
        <w:rPr>
          <w:rFonts w:ascii="Arial" w:eastAsiaTheme="minorEastAsia" w:hAnsi="Arial" w:cs="Arial"/>
          <w:sz w:val="22"/>
          <w:szCs w:val="22"/>
        </w:rPr>
        <w:t xml:space="preserve"> </w:t>
      </w:r>
      <w:r w:rsidR="00F92C01">
        <w:rPr>
          <w:rFonts w:ascii="Arial" w:eastAsiaTheme="minorEastAsia" w:hAnsi="Arial" w:cs="Arial"/>
          <w:sz w:val="22"/>
          <w:szCs w:val="22"/>
        </w:rPr>
        <w:t xml:space="preserve">of </w:t>
      </w:r>
      <w:r w:rsidRPr="008215F0">
        <w:rPr>
          <w:rFonts w:ascii="Arial" w:eastAsiaTheme="minorEastAsia" w:hAnsi="Arial" w:cs="Arial"/>
          <w:sz w:val="22"/>
          <w:szCs w:val="22"/>
        </w:rPr>
        <w:t>13.85 to 15.0%, oil content between 1.0 and 6.64%, and water content from 78.36 to 85.15%.</w:t>
      </w:r>
      <w:r>
        <w:rPr>
          <w:rFonts w:ascii="Arial" w:eastAsiaTheme="minorEastAsia" w:hAnsi="Arial" w:cs="Arial"/>
          <w:sz w:val="22"/>
          <w:szCs w:val="22"/>
        </w:rPr>
        <w:t xml:space="preserve"> These emulsions also showed the capacity to gel after freshly prepared upon quiescent standing at 25 ºC, as noted from small-deformation oscillatory rheological evidence, namely a steep increase of the G’ over the G’’ modulus, and gel-like frequency dependence of both moduli after gelation. Also, the complex viscosity </w:t>
      </w:r>
      <w:r w:rsidRPr="0025371D">
        <w:rPr>
          <w:rFonts w:ascii="Arial" w:eastAsiaTheme="minorEastAsia" w:hAnsi="Arial" w:cs="Arial"/>
          <w:sz w:val="22"/>
          <w:szCs w:val="22"/>
        </w:rPr>
        <w:t>(</w:t>
      </w:r>
      <w:r w:rsidRPr="0025371D">
        <w:rPr>
          <w:rFonts w:ascii="Arial" w:eastAsiaTheme="minorEastAsia" w:hAnsi="Arial" w:cs="Arial"/>
          <w:i/>
          <w:iCs/>
          <w:sz w:val="22"/>
          <w:szCs w:val="22"/>
          <w:lang w:val="en-US"/>
        </w:rPr>
        <w:t>η</w:t>
      </w:r>
      <w:r w:rsidRPr="0025371D">
        <w:rPr>
          <w:rFonts w:ascii="Arial" w:eastAsiaTheme="minorEastAsia" w:hAnsi="Arial" w:cs="Arial"/>
          <w:sz w:val="22"/>
          <w:szCs w:val="22"/>
        </w:rPr>
        <w:t>*</w:t>
      </w:r>
      <w:r>
        <w:rPr>
          <w:rFonts w:ascii="Arial" w:eastAsiaTheme="minorEastAsia" w:hAnsi="Arial" w:cs="Arial"/>
          <w:sz w:val="22"/>
          <w:szCs w:val="22"/>
        </w:rPr>
        <w:t xml:space="preserve">) </w:t>
      </w:r>
      <w:r w:rsidRPr="0025481B">
        <w:rPr>
          <w:rFonts w:ascii="Arial" w:eastAsiaTheme="minorEastAsia" w:hAnsi="Arial" w:cs="Arial"/>
          <w:sz w:val="22"/>
          <w:szCs w:val="22"/>
        </w:rPr>
        <w:t>significantly increased with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25481B">
        <w:rPr>
          <w:rFonts w:ascii="Arial" w:eastAsiaTheme="minorEastAsia" w:hAnsi="Arial" w:cs="Arial"/>
          <w:sz w:val="22"/>
          <w:szCs w:val="22"/>
        </w:rPr>
        <w:t xml:space="preserve">aquafaba </w:t>
      </w:r>
      <w:r>
        <w:rPr>
          <w:rFonts w:ascii="Arial" w:eastAsiaTheme="minorEastAsia" w:hAnsi="Arial" w:cs="Arial"/>
          <w:sz w:val="22"/>
          <w:szCs w:val="22"/>
        </w:rPr>
        <w:t>contents</w:t>
      </w:r>
      <w:r w:rsidRPr="0025481B">
        <w:rPr>
          <w:rFonts w:ascii="Arial" w:eastAsiaTheme="minorEastAsia" w:hAnsi="Arial" w:cs="Arial"/>
          <w:sz w:val="22"/>
          <w:szCs w:val="22"/>
        </w:rPr>
        <w:t>.</w:t>
      </w:r>
      <w:r>
        <w:rPr>
          <w:rFonts w:ascii="Arial" w:eastAsiaTheme="minorEastAsia" w:hAnsi="Arial" w:cs="Arial"/>
          <w:sz w:val="22"/>
          <w:szCs w:val="22"/>
        </w:rPr>
        <w:t xml:space="preserve"> Upon shearing and breakup of the gel structure and subsequent standing in the rheometer, the emulsions gelled again. This reversible behaviour was diagnostic of </w:t>
      </w:r>
      <w:r w:rsidRPr="00A8760A">
        <w:rPr>
          <w:rFonts w:ascii="Arial" w:eastAsiaTheme="minorEastAsia" w:hAnsi="Arial" w:cs="Arial"/>
          <w:sz w:val="22"/>
          <w:szCs w:val="22"/>
        </w:rPr>
        <w:t xml:space="preserve">physical </w:t>
      </w:r>
      <w:r>
        <w:rPr>
          <w:rFonts w:ascii="Arial" w:eastAsiaTheme="minorEastAsia" w:hAnsi="Arial" w:cs="Arial"/>
          <w:sz w:val="22"/>
          <w:szCs w:val="22"/>
        </w:rPr>
        <w:t>interactions</w:t>
      </w:r>
      <w:r w:rsidRPr="00A8760A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underpinning the</w:t>
      </w:r>
      <w:r w:rsidRPr="00A8760A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structure of the</w:t>
      </w:r>
      <w:r w:rsidRPr="00A8760A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gel </w:t>
      </w:r>
      <w:r w:rsidRPr="00A8760A">
        <w:rPr>
          <w:rFonts w:ascii="Arial" w:eastAsiaTheme="minorEastAsia" w:hAnsi="Arial" w:cs="Arial"/>
          <w:sz w:val="22"/>
          <w:szCs w:val="22"/>
        </w:rPr>
        <w:t>network.</w:t>
      </w:r>
      <w:r>
        <w:rPr>
          <w:rFonts w:ascii="Arial" w:eastAsiaTheme="minorEastAsia" w:hAnsi="Arial" w:cs="Arial"/>
          <w:sz w:val="22"/>
          <w:szCs w:val="22"/>
        </w:rPr>
        <w:t xml:space="preserve"> Cryo-SEM images revealed the presence of raspberry-like surface topology at the surface of the oil droplets, consistent with our hypothesis of Pickering emulsion stabilisation by aquafaba nanoparticles. </w:t>
      </w:r>
      <w:r w:rsidRPr="004155D6">
        <w:rPr>
          <w:rFonts w:ascii="Arial" w:eastAsiaTheme="minorEastAsia" w:hAnsi="Arial" w:cs="Arial"/>
          <w:sz w:val="22"/>
          <w:szCs w:val="22"/>
          <w:lang w:val="en-US"/>
        </w:rPr>
        <w:t xml:space="preserve">Our results provide 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compelling </w:t>
      </w:r>
      <w:r w:rsidRPr="004155D6">
        <w:rPr>
          <w:rFonts w:ascii="Arial" w:eastAsiaTheme="minorEastAsia" w:hAnsi="Arial" w:cs="Arial"/>
          <w:sz w:val="22"/>
          <w:szCs w:val="22"/>
          <w:lang w:val="en-US"/>
        </w:rPr>
        <w:t>evidence that aquafaba has the capacity to be used as a wall material for capsaicin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 and chili oleoresins</w:t>
      </w:r>
      <w:r w:rsidRPr="004155D6">
        <w:rPr>
          <w:rFonts w:ascii="Arial" w:eastAsiaTheme="minorEastAsia" w:hAnsi="Arial" w:cs="Arial"/>
          <w:sz w:val="22"/>
          <w:szCs w:val="22"/>
          <w:lang w:val="en-US"/>
        </w:rPr>
        <w:t xml:space="preserve"> encapsulation</w:t>
      </w:r>
      <w:r>
        <w:rPr>
          <w:rFonts w:ascii="Arial" w:eastAsiaTheme="minorEastAsia" w:hAnsi="Arial" w:cs="Arial"/>
          <w:sz w:val="22"/>
          <w:szCs w:val="22"/>
          <w:lang w:val="en-US"/>
        </w:rPr>
        <w:t>, leading to gelled emulsions. O</w:t>
      </w:r>
      <w:r w:rsidRPr="002C535A">
        <w:rPr>
          <w:rFonts w:ascii="Arial" w:eastAsiaTheme="minorEastAsia" w:hAnsi="Arial" w:cs="Arial"/>
          <w:bCs/>
          <w:sz w:val="22"/>
          <w:szCs w:val="22"/>
        </w:rPr>
        <w:t>ngoing studies are seeking to</w:t>
      </w:r>
      <w:r>
        <w:rPr>
          <w:rFonts w:ascii="Arial" w:eastAsiaTheme="minorEastAsia" w:hAnsi="Arial" w:cs="Arial"/>
          <w:bCs/>
          <w:sz w:val="22"/>
          <w:szCs w:val="22"/>
        </w:rPr>
        <w:t xml:space="preserve"> address the bioactivity, bioavailability, cytotoxicity and </w:t>
      </w:r>
      <w:r w:rsidRPr="00273730">
        <w:rPr>
          <w:rFonts w:ascii="Arial" w:eastAsiaTheme="minorEastAsia" w:hAnsi="Arial" w:cs="Arial"/>
          <w:bCs/>
          <w:sz w:val="22"/>
          <w:szCs w:val="22"/>
          <w:lang w:val="en-US"/>
        </w:rPr>
        <w:t>sensory properties of the</w:t>
      </w:r>
      <w:r>
        <w:rPr>
          <w:rFonts w:ascii="Arial" w:eastAsiaTheme="minorEastAsia" w:hAnsi="Arial" w:cs="Arial"/>
          <w:bCs/>
          <w:sz w:val="22"/>
          <w:szCs w:val="22"/>
          <w:lang w:val="en-US"/>
        </w:rPr>
        <w:t>se</w:t>
      </w:r>
      <w:r w:rsidRPr="00273730">
        <w:rPr>
          <w:rFonts w:ascii="Arial" w:eastAsiaTheme="minorEastAsia" w:hAnsi="Arial" w:cs="Arial"/>
          <w:bCs/>
          <w:sz w:val="22"/>
          <w:szCs w:val="22"/>
          <w:lang w:val="en-US"/>
        </w:rPr>
        <w:t xml:space="preserve"> systems</w:t>
      </w:r>
      <w:r>
        <w:rPr>
          <w:rFonts w:ascii="Arial" w:eastAsiaTheme="minorEastAsia" w:hAnsi="Arial" w:cs="Arial"/>
          <w:bCs/>
          <w:sz w:val="22"/>
          <w:szCs w:val="22"/>
          <w:lang w:val="en-US"/>
        </w:rPr>
        <w:t>, and to the full reali</w:t>
      </w:r>
      <w:r w:rsidR="002E155A">
        <w:rPr>
          <w:rFonts w:ascii="Arial" w:eastAsiaTheme="minorEastAsia" w:hAnsi="Arial" w:cs="Arial"/>
          <w:bCs/>
          <w:sz w:val="22"/>
          <w:szCs w:val="22"/>
          <w:lang w:val="en-US"/>
        </w:rPr>
        <w:t>s</w:t>
      </w:r>
      <w:r>
        <w:rPr>
          <w:rFonts w:ascii="Arial" w:eastAsiaTheme="minorEastAsia" w:hAnsi="Arial" w:cs="Arial"/>
          <w:bCs/>
          <w:sz w:val="22"/>
          <w:szCs w:val="22"/>
          <w:lang w:val="en-US"/>
        </w:rPr>
        <w:t xml:space="preserve">ation of these systems in </w:t>
      </w:r>
      <w:r>
        <w:rPr>
          <w:rFonts w:ascii="Arial" w:eastAsiaTheme="minorEastAsia" w:hAnsi="Arial" w:cs="Arial"/>
          <w:sz w:val="22"/>
          <w:szCs w:val="22"/>
          <w:lang w:val="en-US"/>
        </w:rPr>
        <w:t>the future formulation of functional foods.</w:t>
      </w:r>
    </w:p>
    <w:p w14:paraId="026F7299" w14:textId="77777777" w:rsidR="007E2237" w:rsidRDefault="007E2237" w:rsidP="00286C4C">
      <w:pPr>
        <w:jc w:val="both"/>
        <w:rPr>
          <w:rFonts w:ascii="Arial" w:hAnsi="Arial" w:cs="Arial"/>
          <w:iCs/>
          <w:sz w:val="22"/>
          <w:szCs w:val="22"/>
        </w:rPr>
      </w:pPr>
    </w:p>
    <w:p w14:paraId="69C826DB" w14:textId="77777777" w:rsidR="007E2237" w:rsidRDefault="007E2237" w:rsidP="007E223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7D636936" w14:textId="15917217" w:rsidR="007E2237" w:rsidRPr="0065003E" w:rsidRDefault="008D2847" w:rsidP="00E72325">
      <w:pPr>
        <w:autoSpaceDE w:val="0"/>
        <w:autoSpaceDN w:val="0"/>
        <w:ind w:left="187" w:hanging="187"/>
        <w:jc w:val="both"/>
        <w:rPr>
          <w:rFonts w:ascii="Arial" w:hAnsi="Arial" w:cs="Arial"/>
          <w:iCs/>
          <w:sz w:val="22"/>
          <w:szCs w:val="22"/>
        </w:rPr>
      </w:pPr>
      <w:r w:rsidRPr="008D2847">
        <w:rPr>
          <w:rFonts w:ascii="Arial" w:eastAsia="SimSun" w:hAnsi="Arial" w:cs="Arial"/>
          <w:kern w:val="0"/>
          <w:sz w:val="20"/>
          <w:szCs w:val="20"/>
          <w:lang w:val="nb-NO" w:eastAsia="zh-CN"/>
          <w14:ligatures w14:val="none"/>
        </w:rPr>
        <w:t>1</w:t>
      </w:r>
      <w:r w:rsidRPr="008D2847">
        <w:rPr>
          <w:rFonts w:ascii="Arial" w:eastAsia="SimSun" w:hAnsi="Arial" w:cs="Arial"/>
          <w:kern w:val="0"/>
          <w:sz w:val="20"/>
          <w:szCs w:val="20"/>
          <w:lang w:val="nb-NO" w:eastAsia="zh-CN"/>
          <w14:ligatures w14:val="none"/>
        </w:rPr>
        <w:tab/>
      </w:r>
      <w:r w:rsidR="00E72325" w:rsidRPr="00E7232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Sahin, S. S., Hernández-Álvarez, A. J., Ke, L., Sadeghpour, A., Ho, P., &amp; Goycoolea, F. M. (2024). Composition, characterisation and emulsifying properties of natural nanoparticles in chickpea aquafaba for the formation of chilli oleoresin-in-water Pickering emulsions. </w:t>
      </w:r>
      <w:r w:rsidR="00E72325" w:rsidRPr="00E72325">
        <w:rPr>
          <w:rFonts w:ascii="Arial" w:eastAsia="SimSun" w:hAnsi="Arial" w:cs="Arial"/>
          <w:i/>
          <w:iCs/>
          <w:kern w:val="0"/>
          <w:sz w:val="20"/>
          <w:szCs w:val="20"/>
          <w:lang w:eastAsia="zh-CN"/>
          <w14:ligatures w14:val="none"/>
        </w:rPr>
        <w:t>Food Hydrocolloids</w:t>
      </w:r>
      <w:r w:rsidR="00E72325" w:rsidRPr="00E7232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, </w:t>
      </w:r>
      <w:r w:rsidR="00E72325" w:rsidRPr="00E72325">
        <w:rPr>
          <w:rFonts w:ascii="Arial" w:eastAsia="SimSun" w:hAnsi="Arial" w:cs="Arial"/>
          <w:i/>
          <w:iCs/>
          <w:kern w:val="0"/>
          <w:sz w:val="20"/>
          <w:szCs w:val="20"/>
          <w:lang w:eastAsia="zh-CN"/>
          <w14:ligatures w14:val="none"/>
        </w:rPr>
        <w:t>150</w:t>
      </w:r>
      <w:r w:rsidR="00E72325" w:rsidRPr="00E7232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, 109728.</w:t>
      </w:r>
    </w:p>
    <w:sectPr w:rsidR="007E2237" w:rsidRPr="0065003E" w:rsidSect="00C57ED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70"/>
    <w:rsid w:val="00001884"/>
    <w:rsid w:val="00006E4A"/>
    <w:rsid w:val="00020D70"/>
    <w:rsid w:val="000215E3"/>
    <w:rsid w:val="00060C7A"/>
    <w:rsid w:val="00065F2D"/>
    <w:rsid w:val="000667DD"/>
    <w:rsid w:val="000711FA"/>
    <w:rsid w:val="000713D5"/>
    <w:rsid w:val="000949BB"/>
    <w:rsid w:val="000A21D0"/>
    <w:rsid w:val="000A6E90"/>
    <w:rsid w:val="000A7E5E"/>
    <w:rsid w:val="000C6C71"/>
    <w:rsid w:val="000E1D38"/>
    <w:rsid w:val="000E3436"/>
    <w:rsid w:val="000E4799"/>
    <w:rsid w:val="000E7173"/>
    <w:rsid w:val="000F3028"/>
    <w:rsid w:val="00100709"/>
    <w:rsid w:val="00103453"/>
    <w:rsid w:val="00105DB6"/>
    <w:rsid w:val="0011077E"/>
    <w:rsid w:val="00112F4A"/>
    <w:rsid w:val="00121155"/>
    <w:rsid w:val="00126395"/>
    <w:rsid w:val="00131709"/>
    <w:rsid w:val="001348A2"/>
    <w:rsid w:val="0013640A"/>
    <w:rsid w:val="00142D6D"/>
    <w:rsid w:val="0014357A"/>
    <w:rsid w:val="001443D5"/>
    <w:rsid w:val="00144DEE"/>
    <w:rsid w:val="00144FFC"/>
    <w:rsid w:val="00160578"/>
    <w:rsid w:val="00162C62"/>
    <w:rsid w:val="00172735"/>
    <w:rsid w:val="0017436F"/>
    <w:rsid w:val="00177E8C"/>
    <w:rsid w:val="00182343"/>
    <w:rsid w:val="00185EC5"/>
    <w:rsid w:val="001917A9"/>
    <w:rsid w:val="0019530A"/>
    <w:rsid w:val="001A2703"/>
    <w:rsid w:val="001A32C5"/>
    <w:rsid w:val="001A3B16"/>
    <w:rsid w:val="001A6E1F"/>
    <w:rsid w:val="001B245E"/>
    <w:rsid w:val="001B2779"/>
    <w:rsid w:val="001B71E4"/>
    <w:rsid w:val="001C54CB"/>
    <w:rsid w:val="001D6DBB"/>
    <w:rsid w:val="001D7A31"/>
    <w:rsid w:val="001E290C"/>
    <w:rsid w:val="001E3A13"/>
    <w:rsid w:val="001F14C2"/>
    <w:rsid w:val="00210D0F"/>
    <w:rsid w:val="002119CC"/>
    <w:rsid w:val="00212072"/>
    <w:rsid w:val="00212317"/>
    <w:rsid w:val="0022489E"/>
    <w:rsid w:val="00231B3E"/>
    <w:rsid w:val="002441A3"/>
    <w:rsid w:val="0025040E"/>
    <w:rsid w:val="0025371D"/>
    <w:rsid w:val="0025481B"/>
    <w:rsid w:val="00254CAB"/>
    <w:rsid w:val="00256913"/>
    <w:rsid w:val="002625D8"/>
    <w:rsid w:val="00271F76"/>
    <w:rsid w:val="00273730"/>
    <w:rsid w:val="0027657B"/>
    <w:rsid w:val="002817DC"/>
    <w:rsid w:val="00281C50"/>
    <w:rsid w:val="00286C4C"/>
    <w:rsid w:val="00290258"/>
    <w:rsid w:val="00293851"/>
    <w:rsid w:val="002A3AC4"/>
    <w:rsid w:val="002A74D1"/>
    <w:rsid w:val="002B28F5"/>
    <w:rsid w:val="002C535A"/>
    <w:rsid w:val="002D14AF"/>
    <w:rsid w:val="002D2FCD"/>
    <w:rsid w:val="002D4A7A"/>
    <w:rsid w:val="002E155A"/>
    <w:rsid w:val="002E3FB8"/>
    <w:rsid w:val="002E487F"/>
    <w:rsid w:val="002F4B1F"/>
    <w:rsid w:val="003028D7"/>
    <w:rsid w:val="003077E8"/>
    <w:rsid w:val="00317937"/>
    <w:rsid w:val="00332F6F"/>
    <w:rsid w:val="00335E49"/>
    <w:rsid w:val="0033663F"/>
    <w:rsid w:val="003368B4"/>
    <w:rsid w:val="0034079F"/>
    <w:rsid w:val="003416D0"/>
    <w:rsid w:val="00345D78"/>
    <w:rsid w:val="003606AF"/>
    <w:rsid w:val="003744F7"/>
    <w:rsid w:val="003800A6"/>
    <w:rsid w:val="003823DA"/>
    <w:rsid w:val="00392C1F"/>
    <w:rsid w:val="003930D6"/>
    <w:rsid w:val="003952BA"/>
    <w:rsid w:val="0039699F"/>
    <w:rsid w:val="003A6725"/>
    <w:rsid w:val="003B36D0"/>
    <w:rsid w:val="003B3CD0"/>
    <w:rsid w:val="003D6319"/>
    <w:rsid w:val="003E0E5C"/>
    <w:rsid w:val="003E5BDB"/>
    <w:rsid w:val="003E5F11"/>
    <w:rsid w:val="003E62CD"/>
    <w:rsid w:val="003F2F23"/>
    <w:rsid w:val="003F3FB5"/>
    <w:rsid w:val="00401EA3"/>
    <w:rsid w:val="00402AEF"/>
    <w:rsid w:val="0040310A"/>
    <w:rsid w:val="004041FC"/>
    <w:rsid w:val="004155D6"/>
    <w:rsid w:val="00420A5D"/>
    <w:rsid w:val="004231CB"/>
    <w:rsid w:val="0042330E"/>
    <w:rsid w:val="0044151D"/>
    <w:rsid w:val="00445C0E"/>
    <w:rsid w:val="00452C09"/>
    <w:rsid w:val="00454FB7"/>
    <w:rsid w:val="00457721"/>
    <w:rsid w:val="004734D7"/>
    <w:rsid w:val="0049224B"/>
    <w:rsid w:val="0049381A"/>
    <w:rsid w:val="00495C3F"/>
    <w:rsid w:val="004B25C6"/>
    <w:rsid w:val="004B37ED"/>
    <w:rsid w:val="004B4620"/>
    <w:rsid w:val="004B6ECF"/>
    <w:rsid w:val="004C2651"/>
    <w:rsid w:val="004C26E2"/>
    <w:rsid w:val="004C3B36"/>
    <w:rsid w:val="004D0421"/>
    <w:rsid w:val="004D44AA"/>
    <w:rsid w:val="004D65CB"/>
    <w:rsid w:val="004D6C2A"/>
    <w:rsid w:val="004D6EC3"/>
    <w:rsid w:val="004E5719"/>
    <w:rsid w:val="004E5BB0"/>
    <w:rsid w:val="004E63A1"/>
    <w:rsid w:val="004F2576"/>
    <w:rsid w:val="004F3528"/>
    <w:rsid w:val="00506B50"/>
    <w:rsid w:val="00513CEF"/>
    <w:rsid w:val="0052350E"/>
    <w:rsid w:val="00524F28"/>
    <w:rsid w:val="00525AC6"/>
    <w:rsid w:val="0053184F"/>
    <w:rsid w:val="005323AB"/>
    <w:rsid w:val="00536464"/>
    <w:rsid w:val="005406BE"/>
    <w:rsid w:val="00543553"/>
    <w:rsid w:val="00544CBD"/>
    <w:rsid w:val="00545733"/>
    <w:rsid w:val="005459EF"/>
    <w:rsid w:val="00550040"/>
    <w:rsid w:val="00556F93"/>
    <w:rsid w:val="00560ADD"/>
    <w:rsid w:val="005641B3"/>
    <w:rsid w:val="005653FC"/>
    <w:rsid w:val="00570516"/>
    <w:rsid w:val="00571F51"/>
    <w:rsid w:val="00585DEB"/>
    <w:rsid w:val="005865D6"/>
    <w:rsid w:val="00592AB4"/>
    <w:rsid w:val="00592DD5"/>
    <w:rsid w:val="005A78C8"/>
    <w:rsid w:val="005C0FC9"/>
    <w:rsid w:val="005C6A49"/>
    <w:rsid w:val="005D5220"/>
    <w:rsid w:val="005E701C"/>
    <w:rsid w:val="005F1E60"/>
    <w:rsid w:val="00605243"/>
    <w:rsid w:val="006110F0"/>
    <w:rsid w:val="00613C1C"/>
    <w:rsid w:val="0061604B"/>
    <w:rsid w:val="00616A85"/>
    <w:rsid w:val="00616CA1"/>
    <w:rsid w:val="00621549"/>
    <w:rsid w:val="0063049D"/>
    <w:rsid w:val="00635663"/>
    <w:rsid w:val="00641764"/>
    <w:rsid w:val="0064232F"/>
    <w:rsid w:val="0065003E"/>
    <w:rsid w:val="00664ED3"/>
    <w:rsid w:val="0067223C"/>
    <w:rsid w:val="00672DEF"/>
    <w:rsid w:val="00674A04"/>
    <w:rsid w:val="006806DD"/>
    <w:rsid w:val="006A0112"/>
    <w:rsid w:val="006A23CA"/>
    <w:rsid w:val="006A4922"/>
    <w:rsid w:val="006A64E3"/>
    <w:rsid w:val="006B7923"/>
    <w:rsid w:val="006C1D21"/>
    <w:rsid w:val="006C56A4"/>
    <w:rsid w:val="006C6229"/>
    <w:rsid w:val="006D3B5D"/>
    <w:rsid w:val="006E3D7F"/>
    <w:rsid w:val="006F7DA1"/>
    <w:rsid w:val="007021FD"/>
    <w:rsid w:val="0070524F"/>
    <w:rsid w:val="007079FC"/>
    <w:rsid w:val="007174E1"/>
    <w:rsid w:val="00731D2C"/>
    <w:rsid w:val="00732A5D"/>
    <w:rsid w:val="00737CDF"/>
    <w:rsid w:val="007414E1"/>
    <w:rsid w:val="00741893"/>
    <w:rsid w:val="0074262C"/>
    <w:rsid w:val="00742E14"/>
    <w:rsid w:val="00743DD9"/>
    <w:rsid w:val="007462EA"/>
    <w:rsid w:val="00747FE3"/>
    <w:rsid w:val="00751889"/>
    <w:rsid w:val="00765589"/>
    <w:rsid w:val="00767D1C"/>
    <w:rsid w:val="00783E65"/>
    <w:rsid w:val="00783F34"/>
    <w:rsid w:val="00785F8B"/>
    <w:rsid w:val="00790E7D"/>
    <w:rsid w:val="007911FB"/>
    <w:rsid w:val="00794D2F"/>
    <w:rsid w:val="007B3C7E"/>
    <w:rsid w:val="007B74DD"/>
    <w:rsid w:val="007C14BC"/>
    <w:rsid w:val="007C4B04"/>
    <w:rsid w:val="007C6775"/>
    <w:rsid w:val="007D36DA"/>
    <w:rsid w:val="007E2237"/>
    <w:rsid w:val="00802590"/>
    <w:rsid w:val="00802CF6"/>
    <w:rsid w:val="00811081"/>
    <w:rsid w:val="0081433E"/>
    <w:rsid w:val="00820AB0"/>
    <w:rsid w:val="008215F0"/>
    <w:rsid w:val="0082793F"/>
    <w:rsid w:val="00831D00"/>
    <w:rsid w:val="00836697"/>
    <w:rsid w:val="00843D50"/>
    <w:rsid w:val="00852595"/>
    <w:rsid w:val="008566C4"/>
    <w:rsid w:val="00857D4B"/>
    <w:rsid w:val="00866945"/>
    <w:rsid w:val="00867C2A"/>
    <w:rsid w:val="00873844"/>
    <w:rsid w:val="008779FF"/>
    <w:rsid w:val="00881332"/>
    <w:rsid w:val="008831AB"/>
    <w:rsid w:val="008845C3"/>
    <w:rsid w:val="00886D21"/>
    <w:rsid w:val="0088717A"/>
    <w:rsid w:val="0089098B"/>
    <w:rsid w:val="00893773"/>
    <w:rsid w:val="008943C2"/>
    <w:rsid w:val="008A2F21"/>
    <w:rsid w:val="008A4D06"/>
    <w:rsid w:val="008A6007"/>
    <w:rsid w:val="008B6058"/>
    <w:rsid w:val="008C7441"/>
    <w:rsid w:val="008D0CDB"/>
    <w:rsid w:val="008D15CA"/>
    <w:rsid w:val="008D2847"/>
    <w:rsid w:val="008D2C19"/>
    <w:rsid w:val="009030BB"/>
    <w:rsid w:val="009063B7"/>
    <w:rsid w:val="009074FC"/>
    <w:rsid w:val="00907857"/>
    <w:rsid w:val="00912EFD"/>
    <w:rsid w:val="00916FC1"/>
    <w:rsid w:val="00927F4F"/>
    <w:rsid w:val="009323E3"/>
    <w:rsid w:val="00937D41"/>
    <w:rsid w:val="009577AA"/>
    <w:rsid w:val="00962343"/>
    <w:rsid w:val="00962AA0"/>
    <w:rsid w:val="009654E5"/>
    <w:rsid w:val="00971DAB"/>
    <w:rsid w:val="00984638"/>
    <w:rsid w:val="009851B7"/>
    <w:rsid w:val="00987701"/>
    <w:rsid w:val="009900DD"/>
    <w:rsid w:val="009917E4"/>
    <w:rsid w:val="00994F3D"/>
    <w:rsid w:val="009A1D6C"/>
    <w:rsid w:val="009B218A"/>
    <w:rsid w:val="009B3927"/>
    <w:rsid w:val="009C1B32"/>
    <w:rsid w:val="009C52F3"/>
    <w:rsid w:val="009E14BB"/>
    <w:rsid w:val="009E1700"/>
    <w:rsid w:val="009E1F5E"/>
    <w:rsid w:val="009E48D7"/>
    <w:rsid w:val="009F11D4"/>
    <w:rsid w:val="009F2DF9"/>
    <w:rsid w:val="009F3FFB"/>
    <w:rsid w:val="009F53CB"/>
    <w:rsid w:val="00A02CBF"/>
    <w:rsid w:val="00A03038"/>
    <w:rsid w:val="00A03146"/>
    <w:rsid w:val="00A06972"/>
    <w:rsid w:val="00A10FBE"/>
    <w:rsid w:val="00A16602"/>
    <w:rsid w:val="00A26B5B"/>
    <w:rsid w:val="00A27B9B"/>
    <w:rsid w:val="00A27D94"/>
    <w:rsid w:val="00A32DB9"/>
    <w:rsid w:val="00A355FB"/>
    <w:rsid w:val="00A3585D"/>
    <w:rsid w:val="00A37A70"/>
    <w:rsid w:val="00A411DB"/>
    <w:rsid w:val="00A4179E"/>
    <w:rsid w:val="00A41C78"/>
    <w:rsid w:val="00A420F3"/>
    <w:rsid w:val="00A43F6B"/>
    <w:rsid w:val="00A46D14"/>
    <w:rsid w:val="00A53537"/>
    <w:rsid w:val="00A60A70"/>
    <w:rsid w:val="00A64A13"/>
    <w:rsid w:val="00A65B29"/>
    <w:rsid w:val="00A7229A"/>
    <w:rsid w:val="00A75622"/>
    <w:rsid w:val="00A80254"/>
    <w:rsid w:val="00A82F91"/>
    <w:rsid w:val="00A836F6"/>
    <w:rsid w:val="00A83ED3"/>
    <w:rsid w:val="00A8760A"/>
    <w:rsid w:val="00A93B13"/>
    <w:rsid w:val="00AA578D"/>
    <w:rsid w:val="00AA6F48"/>
    <w:rsid w:val="00AA7EE5"/>
    <w:rsid w:val="00AB2CA3"/>
    <w:rsid w:val="00AB3EB6"/>
    <w:rsid w:val="00AC3290"/>
    <w:rsid w:val="00AC3F1E"/>
    <w:rsid w:val="00AC7839"/>
    <w:rsid w:val="00AD7F87"/>
    <w:rsid w:val="00AE2775"/>
    <w:rsid w:val="00AF592D"/>
    <w:rsid w:val="00B00AA8"/>
    <w:rsid w:val="00B06A39"/>
    <w:rsid w:val="00B115BF"/>
    <w:rsid w:val="00B248BD"/>
    <w:rsid w:val="00B259E0"/>
    <w:rsid w:val="00B30535"/>
    <w:rsid w:val="00B30F0E"/>
    <w:rsid w:val="00B311C4"/>
    <w:rsid w:val="00B363B9"/>
    <w:rsid w:val="00B367F8"/>
    <w:rsid w:val="00B43382"/>
    <w:rsid w:val="00B44952"/>
    <w:rsid w:val="00B507CD"/>
    <w:rsid w:val="00B54C91"/>
    <w:rsid w:val="00B74653"/>
    <w:rsid w:val="00B76F50"/>
    <w:rsid w:val="00B802BF"/>
    <w:rsid w:val="00B84658"/>
    <w:rsid w:val="00B92E4E"/>
    <w:rsid w:val="00BA4314"/>
    <w:rsid w:val="00BA464B"/>
    <w:rsid w:val="00BB0515"/>
    <w:rsid w:val="00BB2333"/>
    <w:rsid w:val="00BB5381"/>
    <w:rsid w:val="00BC3401"/>
    <w:rsid w:val="00BD063F"/>
    <w:rsid w:val="00BD2C62"/>
    <w:rsid w:val="00BD3551"/>
    <w:rsid w:val="00BD435F"/>
    <w:rsid w:val="00BD5B42"/>
    <w:rsid w:val="00BE2752"/>
    <w:rsid w:val="00BE2E5C"/>
    <w:rsid w:val="00BE4756"/>
    <w:rsid w:val="00BF7B8D"/>
    <w:rsid w:val="00C03009"/>
    <w:rsid w:val="00C05CE8"/>
    <w:rsid w:val="00C1216C"/>
    <w:rsid w:val="00C170DE"/>
    <w:rsid w:val="00C20B05"/>
    <w:rsid w:val="00C228FF"/>
    <w:rsid w:val="00C26BF3"/>
    <w:rsid w:val="00C32C58"/>
    <w:rsid w:val="00C34504"/>
    <w:rsid w:val="00C439DB"/>
    <w:rsid w:val="00C43ECB"/>
    <w:rsid w:val="00C45203"/>
    <w:rsid w:val="00C45D6B"/>
    <w:rsid w:val="00C57469"/>
    <w:rsid w:val="00C57ED0"/>
    <w:rsid w:val="00C62CB4"/>
    <w:rsid w:val="00C74FA3"/>
    <w:rsid w:val="00C83681"/>
    <w:rsid w:val="00C87177"/>
    <w:rsid w:val="00C90343"/>
    <w:rsid w:val="00C905BC"/>
    <w:rsid w:val="00C925EA"/>
    <w:rsid w:val="00C933B6"/>
    <w:rsid w:val="00C936F0"/>
    <w:rsid w:val="00C94A28"/>
    <w:rsid w:val="00CA202E"/>
    <w:rsid w:val="00CA3FE9"/>
    <w:rsid w:val="00CA5488"/>
    <w:rsid w:val="00CA69AF"/>
    <w:rsid w:val="00CB59BB"/>
    <w:rsid w:val="00CC21F9"/>
    <w:rsid w:val="00CC3279"/>
    <w:rsid w:val="00CD30C7"/>
    <w:rsid w:val="00CD729D"/>
    <w:rsid w:val="00CF28F6"/>
    <w:rsid w:val="00CF496B"/>
    <w:rsid w:val="00CF56C3"/>
    <w:rsid w:val="00CF6B7D"/>
    <w:rsid w:val="00D06D84"/>
    <w:rsid w:val="00D14460"/>
    <w:rsid w:val="00D23D3E"/>
    <w:rsid w:val="00D27C0B"/>
    <w:rsid w:val="00D40D1B"/>
    <w:rsid w:val="00D41B10"/>
    <w:rsid w:val="00D43412"/>
    <w:rsid w:val="00D519A2"/>
    <w:rsid w:val="00D570F7"/>
    <w:rsid w:val="00D57BE5"/>
    <w:rsid w:val="00D6139B"/>
    <w:rsid w:val="00D630A2"/>
    <w:rsid w:val="00D716DC"/>
    <w:rsid w:val="00D8430D"/>
    <w:rsid w:val="00D84CEB"/>
    <w:rsid w:val="00D90876"/>
    <w:rsid w:val="00D92D39"/>
    <w:rsid w:val="00D946A4"/>
    <w:rsid w:val="00D95E46"/>
    <w:rsid w:val="00DA61A2"/>
    <w:rsid w:val="00DB07A5"/>
    <w:rsid w:val="00DB74E4"/>
    <w:rsid w:val="00DC20AB"/>
    <w:rsid w:val="00DC373D"/>
    <w:rsid w:val="00DC5922"/>
    <w:rsid w:val="00DD0B46"/>
    <w:rsid w:val="00DD51DD"/>
    <w:rsid w:val="00DD7485"/>
    <w:rsid w:val="00DD7E70"/>
    <w:rsid w:val="00DE2465"/>
    <w:rsid w:val="00DE5A71"/>
    <w:rsid w:val="00DE735B"/>
    <w:rsid w:val="00DF3788"/>
    <w:rsid w:val="00DF4F70"/>
    <w:rsid w:val="00DF7F96"/>
    <w:rsid w:val="00E020B3"/>
    <w:rsid w:val="00E039E7"/>
    <w:rsid w:val="00E158E3"/>
    <w:rsid w:val="00E25C47"/>
    <w:rsid w:val="00E3754A"/>
    <w:rsid w:val="00E37D9C"/>
    <w:rsid w:val="00E50FEB"/>
    <w:rsid w:val="00E52991"/>
    <w:rsid w:val="00E537D5"/>
    <w:rsid w:val="00E5739C"/>
    <w:rsid w:val="00E6071D"/>
    <w:rsid w:val="00E72325"/>
    <w:rsid w:val="00E7362F"/>
    <w:rsid w:val="00E742D9"/>
    <w:rsid w:val="00E83D41"/>
    <w:rsid w:val="00E841BD"/>
    <w:rsid w:val="00E84CF0"/>
    <w:rsid w:val="00E85D90"/>
    <w:rsid w:val="00E87858"/>
    <w:rsid w:val="00E9066D"/>
    <w:rsid w:val="00E9404F"/>
    <w:rsid w:val="00E94CE9"/>
    <w:rsid w:val="00EA0B21"/>
    <w:rsid w:val="00EA1D4D"/>
    <w:rsid w:val="00EB3360"/>
    <w:rsid w:val="00EB3667"/>
    <w:rsid w:val="00EB4CC1"/>
    <w:rsid w:val="00ED0B4E"/>
    <w:rsid w:val="00ED3765"/>
    <w:rsid w:val="00EE0A4A"/>
    <w:rsid w:val="00EF003A"/>
    <w:rsid w:val="00EF33CC"/>
    <w:rsid w:val="00EF5C52"/>
    <w:rsid w:val="00F0187E"/>
    <w:rsid w:val="00F03932"/>
    <w:rsid w:val="00F06B2B"/>
    <w:rsid w:val="00F07F4E"/>
    <w:rsid w:val="00F1059A"/>
    <w:rsid w:val="00F15BA1"/>
    <w:rsid w:val="00F20560"/>
    <w:rsid w:val="00F248EB"/>
    <w:rsid w:val="00F3185A"/>
    <w:rsid w:val="00F33836"/>
    <w:rsid w:val="00F373EC"/>
    <w:rsid w:val="00F411B8"/>
    <w:rsid w:val="00F506C2"/>
    <w:rsid w:val="00F51BA7"/>
    <w:rsid w:val="00F55699"/>
    <w:rsid w:val="00F56574"/>
    <w:rsid w:val="00F60E16"/>
    <w:rsid w:val="00F64C23"/>
    <w:rsid w:val="00F70647"/>
    <w:rsid w:val="00F7711D"/>
    <w:rsid w:val="00F80C3E"/>
    <w:rsid w:val="00F87417"/>
    <w:rsid w:val="00F907BC"/>
    <w:rsid w:val="00F90C2D"/>
    <w:rsid w:val="00F92C01"/>
    <w:rsid w:val="00F94406"/>
    <w:rsid w:val="00FA1ABF"/>
    <w:rsid w:val="00FB70ED"/>
    <w:rsid w:val="00FC4E46"/>
    <w:rsid w:val="00FD6ADD"/>
    <w:rsid w:val="00FE6D72"/>
    <w:rsid w:val="00FE70C1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E5DE3"/>
  <w15:chartTrackingRefBased/>
  <w15:docId w15:val="{6784FF2E-371D-3E4E-BB14-1955CC0A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81"/>
  </w:style>
  <w:style w:type="paragraph" w:styleId="Heading1">
    <w:name w:val="heading 1"/>
    <w:basedOn w:val="Normal"/>
    <w:next w:val="Normal"/>
    <w:link w:val="Heading1Char"/>
    <w:uiPriority w:val="9"/>
    <w:qFormat/>
    <w:rsid w:val="00A60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A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A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A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A7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E2237"/>
    <w:pPr>
      <w:autoSpaceDE w:val="0"/>
      <w:autoSpaceDN w:val="0"/>
    </w:pPr>
    <w:rPr>
      <w:rFonts w:ascii="Arial" w:eastAsia="SimSun" w:hAnsi="Arial" w:cs="Arial"/>
      <w:kern w:val="0"/>
      <w:lang w:val="nb-NO"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7E2237"/>
    <w:rPr>
      <w:rFonts w:ascii="Arial" w:eastAsia="SimSun" w:hAnsi="Arial" w:cs="Arial"/>
      <w:kern w:val="0"/>
      <w:lang w:val="nb-NO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151D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92E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Secil Sahin</dc:creator>
  <cp:keywords/>
  <dc:description/>
  <cp:lastModifiedBy>Selvi Secil Sahin</cp:lastModifiedBy>
  <cp:revision>159</cp:revision>
  <dcterms:created xsi:type="dcterms:W3CDTF">2024-12-02T15:26:00Z</dcterms:created>
  <dcterms:modified xsi:type="dcterms:W3CDTF">2024-12-30T13:36:00Z</dcterms:modified>
</cp:coreProperties>
</file>