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0C4A" w:rsidRDefault="00400C4A">
      <w:pPr>
        <w:jc w:val="both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 xml:space="preserve">Consumer-driven hydrocolloid-based food design </w:t>
      </w:r>
      <w:r w:rsidR="00550D59">
        <w:rPr>
          <w:rFonts w:ascii="Arial" w:hAnsi="Arial" w:cs="Arial"/>
          <w:b/>
          <w:bCs/>
          <w:sz w:val="32"/>
          <w:szCs w:val="32"/>
        </w:rPr>
        <w:t>considering</w:t>
      </w:r>
      <w:r>
        <w:rPr>
          <w:rFonts w:ascii="Arial" w:hAnsi="Arial" w:cs="Arial"/>
          <w:b/>
          <w:bCs/>
          <w:sz w:val="32"/>
          <w:szCs w:val="32"/>
        </w:rPr>
        <w:t xml:space="preserve"> interaction with saliva</w:t>
      </w:r>
    </w:p>
    <w:p w:rsidR="00DB5DA7" w:rsidRDefault="00DB5DA7">
      <w:pPr>
        <w:jc w:val="both"/>
        <w:rPr>
          <w:rFonts w:ascii="Arial" w:hAnsi="Arial" w:cs="Arial"/>
          <w:b/>
          <w:bCs/>
          <w:sz w:val="32"/>
          <w:szCs w:val="32"/>
        </w:rPr>
      </w:pPr>
    </w:p>
    <w:p w:rsidR="00DB5DA7" w:rsidRDefault="00227027">
      <w:pPr>
        <w:jc w:val="both"/>
        <w:rPr>
          <w:sz w:val="24"/>
          <w:szCs w:val="24"/>
        </w:rPr>
      </w:pPr>
      <w:r>
        <w:rPr>
          <w:sz w:val="24"/>
          <w:szCs w:val="24"/>
        </w:rPr>
        <w:t>X Li</w:t>
      </w:r>
      <w:r w:rsidRPr="0022702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>, MM Kasprzak</w:t>
      </w:r>
      <w:r w:rsidRPr="00227027">
        <w:rPr>
          <w:sz w:val="24"/>
          <w:szCs w:val="24"/>
          <w:vertAlign w:val="superscript"/>
        </w:rPr>
        <w:t>1,2</w:t>
      </w:r>
      <w:r>
        <w:rPr>
          <w:sz w:val="24"/>
          <w:szCs w:val="24"/>
        </w:rPr>
        <w:t xml:space="preserve">, </w:t>
      </w:r>
      <w:r w:rsidR="005B7FC6">
        <w:rPr>
          <w:sz w:val="24"/>
          <w:szCs w:val="24"/>
        </w:rPr>
        <w:t>R Ford</w:t>
      </w:r>
      <w:r w:rsidR="005B7FC6" w:rsidRPr="005B7FC6">
        <w:rPr>
          <w:sz w:val="24"/>
          <w:szCs w:val="24"/>
          <w:vertAlign w:val="superscript"/>
        </w:rPr>
        <w:t>1</w:t>
      </w:r>
      <w:r w:rsidR="005B7FC6">
        <w:rPr>
          <w:sz w:val="24"/>
          <w:szCs w:val="24"/>
        </w:rPr>
        <w:t xml:space="preserve">, </w:t>
      </w:r>
      <w:r>
        <w:rPr>
          <w:sz w:val="24"/>
          <w:szCs w:val="24"/>
        </w:rPr>
        <w:t>SE Harding</w:t>
      </w:r>
      <w:r w:rsidRPr="00227027"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, </w:t>
      </w:r>
      <w:r w:rsidR="00AF5C8A">
        <w:rPr>
          <w:sz w:val="24"/>
          <w:szCs w:val="24"/>
        </w:rPr>
        <w:t>B Wolf</w:t>
      </w:r>
      <w:r w:rsidRPr="00227027">
        <w:rPr>
          <w:sz w:val="24"/>
          <w:szCs w:val="24"/>
          <w:vertAlign w:val="superscript"/>
        </w:rPr>
        <w:t>1,3</w:t>
      </w:r>
    </w:p>
    <w:p w:rsidR="00DB5DA7" w:rsidRDefault="00DB5DA7">
      <w:pPr>
        <w:jc w:val="both"/>
        <w:rPr>
          <w:sz w:val="24"/>
          <w:szCs w:val="24"/>
        </w:rPr>
      </w:pPr>
    </w:p>
    <w:p w:rsidR="00227027" w:rsidRDefault="00227027" w:rsidP="00AF5C8A">
      <w:pPr>
        <w:jc w:val="both"/>
        <w:rPr>
          <w:i/>
          <w:iCs/>
          <w:sz w:val="24"/>
          <w:szCs w:val="24"/>
        </w:rPr>
      </w:pPr>
      <w:r w:rsidRPr="00227027">
        <w:rPr>
          <w:i/>
          <w:iCs/>
          <w:sz w:val="24"/>
          <w:szCs w:val="24"/>
          <w:vertAlign w:val="superscript"/>
        </w:rPr>
        <w:t>1</w:t>
      </w:r>
      <w:r>
        <w:rPr>
          <w:i/>
          <w:iCs/>
          <w:sz w:val="24"/>
          <w:szCs w:val="24"/>
        </w:rPr>
        <w:t>School of Biosciences, University of Nottingham, Loughborough LE12 5RD</w:t>
      </w:r>
      <w:r w:rsidR="005F748C">
        <w:rPr>
          <w:i/>
          <w:iCs/>
          <w:sz w:val="24"/>
          <w:szCs w:val="24"/>
        </w:rPr>
        <w:t>, UK</w:t>
      </w:r>
    </w:p>
    <w:p w:rsidR="00227027" w:rsidRDefault="00227027" w:rsidP="00AF5C8A">
      <w:pPr>
        <w:jc w:val="both"/>
        <w:rPr>
          <w:i/>
          <w:iCs/>
          <w:sz w:val="24"/>
          <w:szCs w:val="24"/>
        </w:rPr>
      </w:pPr>
      <w:r w:rsidRPr="00227027">
        <w:rPr>
          <w:i/>
          <w:iCs/>
          <w:sz w:val="24"/>
          <w:szCs w:val="24"/>
          <w:vertAlign w:val="superscript"/>
        </w:rPr>
        <w:t>2</w:t>
      </w:r>
      <w:r>
        <w:rPr>
          <w:i/>
          <w:iCs/>
          <w:sz w:val="24"/>
          <w:szCs w:val="24"/>
        </w:rPr>
        <w:t xml:space="preserve">present address: </w:t>
      </w:r>
      <w:proofErr w:type="spellStart"/>
      <w:r w:rsidR="005F748C" w:rsidRPr="005F748C">
        <w:rPr>
          <w:i/>
          <w:iCs/>
          <w:sz w:val="24"/>
          <w:szCs w:val="24"/>
        </w:rPr>
        <w:t>Devro</w:t>
      </w:r>
      <w:proofErr w:type="spellEnd"/>
      <w:r w:rsidR="005F748C" w:rsidRPr="005F748C">
        <w:rPr>
          <w:i/>
          <w:iCs/>
          <w:sz w:val="24"/>
          <w:szCs w:val="24"/>
        </w:rPr>
        <w:t xml:space="preserve"> Limited, Chryston G69 0JE</w:t>
      </w:r>
      <w:r w:rsidR="005F748C">
        <w:rPr>
          <w:i/>
          <w:iCs/>
          <w:sz w:val="24"/>
          <w:szCs w:val="24"/>
        </w:rPr>
        <w:t>, UK</w:t>
      </w:r>
      <w:r w:rsidR="005F748C" w:rsidRPr="005F748C">
        <w:rPr>
          <w:i/>
          <w:iCs/>
          <w:sz w:val="24"/>
          <w:szCs w:val="24"/>
        </w:rPr>
        <w:t> </w:t>
      </w:r>
    </w:p>
    <w:p w:rsidR="00AF5C8A" w:rsidRPr="00AF5C8A" w:rsidRDefault="00227027" w:rsidP="00AF5C8A">
      <w:pPr>
        <w:jc w:val="both"/>
        <w:rPr>
          <w:i/>
          <w:iCs/>
          <w:sz w:val="24"/>
          <w:szCs w:val="24"/>
        </w:rPr>
      </w:pPr>
      <w:r w:rsidRPr="00227027">
        <w:rPr>
          <w:i/>
          <w:iCs/>
          <w:sz w:val="24"/>
          <w:szCs w:val="24"/>
          <w:vertAlign w:val="superscript"/>
        </w:rPr>
        <w:t>3</w:t>
      </w:r>
      <w:r>
        <w:rPr>
          <w:i/>
          <w:iCs/>
          <w:sz w:val="24"/>
          <w:szCs w:val="24"/>
        </w:rPr>
        <w:t xml:space="preserve">present address: </w:t>
      </w:r>
      <w:r w:rsidR="00AF5C8A">
        <w:rPr>
          <w:i/>
          <w:iCs/>
          <w:sz w:val="24"/>
          <w:szCs w:val="24"/>
        </w:rPr>
        <w:t>School of Chemical Engineering, University of Birmingham, Birmingham B12 5TT</w:t>
      </w:r>
      <w:r w:rsidR="005F748C">
        <w:rPr>
          <w:i/>
          <w:iCs/>
          <w:sz w:val="24"/>
          <w:szCs w:val="24"/>
        </w:rPr>
        <w:t>,</w:t>
      </w:r>
      <w:r w:rsidR="00AF5C8A">
        <w:rPr>
          <w:i/>
          <w:iCs/>
          <w:sz w:val="24"/>
          <w:szCs w:val="24"/>
        </w:rPr>
        <w:t xml:space="preserve"> UK</w:t>
      </w:r>
    </w:p>
    <w:p w:rsidR="00D93533" w:rsidRDefault="00D93533" w:rsidP="00682FA5">
      <w:pPr>
        <w:pStyle w:val="BodyText"/>
        <w:jc w:val="both"/>
        <w:rPr>
          <w:sz w:val="22"/>
          <w:szCs w:val="22"/>
        </w:rPr>
      </w:pPr>
    </w:p>
    <w:p w:rsidR="00227027" w:rsidRDefault="00550D59" w:rsidP="00682FA5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Following ingestion, food is mixed with saliva while is it being broken down by the mechanical action of teeth and tongue. The purpose of these oral processes is to generate a food bolus that is safe to swallow. Concurrently, </w:t>
      </w:r>
      <w:r w:rsidR="00F11272">
        <w:rPr>
          <w:sz w:val="22"/>
          <w:szCs w:val="22"/>
        </w:rPr>
        <w:t xml:space="preserve">flavours are released and mouthfeel perceptions are generated. </w:t>
      </w:r>
      <w:r w:rsidR="00F33501">
        <w:rPr>
          <w:sz w:val="22"/>
          <w:szCs w:val="22"/>
        </w:rPr>
        <w:t>The interaction between food components goes beyond simple dilution</w:t>
      </w:r>
      <w:r w:rsidR="00415397">
        <w:rPr>
          <w:sz w:val="22"/>
          <w:szCs w:val="22"/>
        </w:rPr>
        <w:t>. It</w:t>
      </w:r>
      <w:r w:rsidR="00C26FCE">
        <w:rPr>
          <w:sz w:val="22"/>
          <w:szCs w:val="22"/>
        </w:rPr>
        <w:t xml:space="preserve"> may therefore be exploited in the design of foods</w:t>
      </w:r>
      <w:r w:rsidR="00415397">
        <w:rPr>
          <w:sz w:val="22"/>
          <w:szCs w:val="22"/>
        </w:rPr>
        <w:t xml:space="preserve"> by changing</w:t>
      </w:r>
      <w:r w:rsidR="00C26FCE">
        <w:rPr>
          <w:sz w:val="22"/>
          <w:szCs w:val="22"/>
        </w:rPr>
        <w:t xml:space="preserve"> </w:t>
      </w:r>
      <w:r w:rsidR="006E028C">
        <w:rPr>
          <w:sz w:val="22"/>
          <w:szCs w:val="22"/>
        </w:rPr>
        <w:t>functional</w:t>
      </w:r>
      <w:r w:rsidR="00C26FCE">
        <w:rPr>
          <w:sz w:val="22"/>
          <w:szCs w:val="22"/>
        </w:rPr>
        <w:t xml:space="preserve"> properties </w:t>
      </w:r>
      <w:r w:rsidR="00F47A28">
        <w:rPr>
          <w:sz w:val="22"/>
          <w:szCs w:val="22"/>
        </w:rPr>
        <w:t>through physical interaction or amylase mediated hydrolysis</w:t>
      </w:r>
      <w:r w:rsidR="006E028C">
        <w:rPr>
          <w:sz w:val="22"/>
          <w:szCs w:val="22"/>
        </w:rPr>
        <w:t xml:space="preserve"> of starches</w:t>
      </w:r>
      <w:r w:rsidR="00F47A28">
        <w:rPr>
          <w:sz w:val="22"/>
          <w:szCs w:val="22"/>
        </w:rPr>
        <w:t xml:space="preserve">. </w:t>
      </w:r>
    </w:p>
    <w:p w:rsidR="00227027" w:rsidRDefault="00227027" w:rsidP="00682FA5">
      <w:pPr>
        <w:pStyle w:val="BodyText"/>
        <w:jc w:val="both"/>
        <w:rPr>
          <w:sz w:val="22"/>
          <w:szCs w:val="22"/>
        </w:rPr>
      </w:pPr>
    </w:p>
    <w:p w:rsidR="00AB6955" w:rsidRDefault="00160347" w:rsidP="00682FA5">
      <w:pPr>
        <w:pStyle w:val="BodyTex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Comparing </w:t>
      </w:r>
      <w:r w:rsidR="006E028C">
        <w:rPr>
          <w:sz w:val="22"/>
          <w:szCs w:val="22"/>
        </w:rPr>
        <w:t xml:space="preserve">the rheological properties of </w:t>
      </w:r>
      <w:r>
        <w:rPr>
          <w:sz w:val="22"/>
          <w:szCs w:val="22"/>
        </w:rPr>
        <w:t xml:space="preserve">guar gum </w:t>
      </w:r>
      <w:r w:rsidR="006E028C">
        <w:rPr>
          <w:sz w:val="22"/>
          <w:szCs w:val="22"/>
        </w:rPr>
        <w:t>to</w:t>
      </w:r>
      <w:r>
        <w:rPr>
          <w:sz w:val="22"/>
          <w:szCs w:val="22"/>
        </w:rPr>
        <w:t xml:space="preserve"> xanthan gum mixed with saliva or water, it </w:t>
      </w:r>
      <w:r w:rsidR="006E028C">
        <w:rPr>
          <w:sz w:val="22"/>
          <w:szCs w:val="22"/>
        </w:rPr>
        <w:t>was shown</w:t>
      </w:r>
      <w:r>
        <w:rPr>
          <w:sz w:val="22"/>
          <w:szCs w:val="22"/>
        </w:rPr>
        <w:t xml:space="preserve"> that for rigid rod polymers extensional viscosity increases</w:t>
      </w:r>
      <w:r w:rsidR="00B86E81" w:rsidRPr="006770A4">
        <w:rPr>
          <w:sz w:val="22"/>
          <w:szCs w:val="22"/>
          <w:vertAlign w:val="superscript"/>
        </w:rPr>
        <w:t>1</w:t>
      </w:r>
      <w:r w:rsidR="00415397">
        <w:rPr>
          <w:sz w:val="22"/>
          <w:szCs w:val="22"/>
        </w:rPr>
        <w:t>. As this observation is of potential interest in the context of designing foods for dysphagia patie</w:t>
      </w:r>
      <w:r w:rsidR="006E028C">
        <w:rPr>
          <w:sz w:val="22"/>
          <w:szCs w:val="22"/>
        </w:rPr>
        <w:t>nts,</w:t>
      </w:r>
      <w:r w:rsidR="00415397">
        <w:rPr>
          <w:sz w:val="22"/>
          <w:szCs w:val="22"/>
        </w:rPr>
        <w:t xml:space="preserve"> </w:t>
      </w:r>
      <w:r w:rsidR="006E028C">
        <w:rPr>
          <w:sz w:val="22"/>
          <w:szCs w:val="22"/>
        </w:rPr>
        <w:t>for which increased extensional viscosity assists a safe swallow</w:t>
      </w:r>
      <w:r w:rsidR="00B86E81" w:rsidRPr="006770A4">
        <w:rPr>
          <w:sz w:val="22"/>
          <w:szCs w:val="22"/>
          <w:vertAlign w:val="superscript"/>
        </w:rPr>
        <w:t>2</w:t>
      </w:r>
      <w:r w:rsidR="006E028C">
        <w:rPr>
          <w:sz w:val="22"/>
          <w:szCs w:val="22"/>
        </w:rPr>
        <w:t xml:space="preserve"> an</w:t>
      </w:r>
      <w:r>
        <w:rPr>
          <w:sz w:val="22"/>
          <w:szCs w:val="22"/>
        </w:rPr>
        <w:t xml:space="preserve"> extension of this study to anther hydrocolloid with predicted rigid rod conformation, and its molecular characterisation, will be presented. </w:t>
      </w:r>
      <w:r w:rsidR="006E028C">
        <w:rPr>
          <w:sz w:val="22"/>
          <w:szCs w:val="22"/>
        </w:rPr>
        <w:t>Amylase mediated hydrolysis of starches may also be exploited to affect viscosity, but</w:t>
      </w:r>
      <w:r w:rsidR="00AB6955">
        <w:rPr>
          <w:sz w:val="22"/>
          <w:szCs w:val="22"/>
        </w:rPr>
        <w:t>,</w:t>
      </w:r>
      <w:r w:rsidR="006E028C">
        <w:rPr>
          <w:sz w:val="22"/>
          <w:szCs w:val="22"/>
        </w:rPr>
        <w:t xml:space="preserve"> more interestingly</w:t>
      </w:r>
      <w:r w:rsidR="00AB6955">
        <w:rPr>
          <w:sz w:val="22"/>
          <w:szCs w:val="22"/>
        </w:rPr>
        <w:t>,</w:t>
      </w:r>
      <w:r w:rsidR="006E028C">
        <w:rPr>
          <w:sz w:val="22"/>
          <w:szCs w:val="22"/>
        </w:rPr>
        <w:t xml:space="preserve"> it ca</w:t>
      </w:r>
      <w:r w:rsidR="00AB6955">
        <w:rPr>
          <w:sz w:val="22"/>
          <w:szCs w:val="22"/>
        </w:rPr>
        <w:t>n</w:t>
      </w:r>
      <w:r w:rsidR="006E028C">
        <w:rPr>
          <w:sz w:val="22"/>
          <w:szCs w:val="22"/>
        </w:rPr>
        <w:t xml:space="preserve"> be taken advantage of in the design of emulsion interface</w:t>
      </w:r>
      <w:r w:rsidR="00AB6955">
        <w:rPr>
          <w:sz w:val="22"/>
          <w:szCs w:val="22"/>
        </w:rPr>
        <w:t>s</w:t>
      </w:r>
      <w:r w:rsidR="006E028C">
        <w:rPr>
          <w:sz w:val="22"/>
          <w:szCs w:val="22"/>
        </w:rPr>
        <w:t xml:space="preserve"> for oral destabilisation</w:t>
      </w:r>
      <w:r w:rsidR="00AB6955">
        <w:rPr>
          <w:sz w:val="22"/>
          <w:szCs w:val="22"/>
        </w:rPr>
        <w:t>. Recent advances in the stabilisation and breakdown of starch stabilised emulsions, including the use of non-chemically modified starches</w:t>
      </w:r>
      <w:r w:rsidR="00B86E81" w:rsidRPr="006770A4">
        <w:rPr>
          <w:sz w:val="22"/>
          <w:szCs w:val="22"/>
          <w:vertAlign w:val="superscript"/>
        </w:rPr>
        <w:t>3</w:t>
      </w:r>
      <w:r w:rsidR="00AB6955">
        <w:rPr>
          <w:sz w:val="22"/>
          <w:szCs w:val="22"/>
        </w:rPr>
        <w:t xml:space="preserve">, to contribute to salt and sugar reduction targets will be presented. </w:t>
      </w:r>
    </w:p>
    <w:p w:rsidR="00AB6955" w:rsidRDefault="00AB6955" w:rsidP="00682FA5">
      <w:pPr>
        <w:pStyle w:val="BodyText"/>
        <w:jc w:val="both"/>
        <w:rPr>
          <w:sz w:val="22"/>
          <w:szCs w:val="22"/>
        </w:rPr>
      </w:pPr>
    </w:p>
    <w:p w:rsidR="000D40CC" w:rsidRDefault="000D40CC" w:rsidP="00682FA5">
      <w:pPr>
        <w:pStyle w:val="BodyText"/>
        <w:jc w:val="both"/>
        <w:rPr>
          <w:sz w:val="22"/>
          <w:szCs w:val="22"/>
        </w:rPr>
      </w:pPr>
    </w:p>
    <w:p w:rsidR="000D40CC" w:rsidRDefault="000D40CC" w:rsidP="000D40CC">
      <w:pPr>
        <w:pStyle w:val="BodyText"/>
        <w:jc w:val="both"/>
        <w:rPr>
          <w:rFonts w:ascii="Times New Roman" w:hAnsi="Times New Roman" w:cs="Times New Roman"/>
        </w:rPr>
      </w:pPr>
    </w:p>
    <w:p w:rsidR="000D40CC" w:rsidRDefault="000D40CC" w:rsidP="000D40CC">
      <w:pPr>
        <w:pStyle w:val="BodyText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References:</w:t>
      </w:r>
    </w:p>
    <w:p w:rsidR="000D40CC" w:rsidRDefault="000D40CC" w:rsidP="006770A4">
      <w:pPr>
        <w:ind w:left="187" w:hanging="187"/>
        <w:jc w:val="both"/>
        <w:rPr>
          <w:rFonts w:ascii="Arial" w:hAnsi="Arial" w:cs="Arial"/>
        </w:rPr>
      </w:pPr>
      <w:r w:rsidRPr="00B86E81">
        <w:rPr>
          <w:rFonts w:ascii="Arial" w:hAnsi="Arial" w:cs="Arial"/>
        </w:rPr>
        <w:t>1</w:t>
      </w:r>
      <w:r w:rsidRPr="00B86E81">
        <w:rPr>
          <w:rFonts w:ascii="Arial" w:hAnsi="Arial" w:cs="Arial"/>
        </w:rPr>
        <w:tab/>
      </w:r>
      <w:r w:rsidR="00B86E81" w:rsidRPr="00B86E81">
        <w:rPr>
          <w:rFonts w:ascii="Arial" w:hAnsi="Arial" w:cs="Arial"/>
        </w:rPr>
        <w:t>Choi</w:t>
      </w:r>
      <w:r w:rsidR="00B86E81">
        <w:rPr>
          <w:rFonts w:ascii="Arial" w:hAnsi="Arial" w:cs="Arial"/>
        </w:rPr>
        <w:t>,</w:t>
      </w:r>
      <w:r w:rsidR="00B86E81" w:rsidRPr="00B86E81">
        <w:rPr>
          <w:rFonts w:ascii="Arial" w:hAnsi="Arial" w:cs="Arial"/>
        </w:rPr>
        <w:t xml:space="preserve"> H</w:t>
      </w:r>
      <w:r w:rsidR="00B86E81">
        <w:rPr>
          <w:rFonts w:ascii="Arial" w:hAnsi="Arial" w:cs="Arial"/>
        </w:rPr>
        <w:t>.</w:t>
      </w:r>
      <w:r w:rsidR="00B86E81" w:rsidRPr="00B86E81">
        <w:rPr>
          <w:rFonts w:ascii="Arial" w:hAnsi="Arial" w:cs="Arial"/>
        </w:rPr>
        <w:t>, Mitchell</w:t>
      </w:r>
      <w:r w:rsidR="00B86E81">
        <w:rPr>
          <w:rFonts w:ascii="Arial" w:hAnsi="Arial" w:cs="Arial"/>
        </w:rPr>
        <w:t>,</w:t>
      </w:r>
      <w:r w:rsidR="00B86E81" w:rsidRPr="00B86E81">
        <w:rPr>
          <w:rFonts w:ascii="Arial" w:hAnsi="Arial" w:cs="Arial"/>
        </w:rPr>
        <w:t xml:space="preserve"> J</w:t>
      </w:r>
      <w:r w:rsidR="00B86E81">
        <w:rPr>
          <w:rFonts w:ascii="Arial" w:hAnsi="Arial" w:cs="Arial"/>
        </w:rPr>
        <w:t>.</w:t>
      </w:r>
      <w:r w:rsidR="00B86E81" w:rsidRPr="00B86E81">
        <w:rPr>
          <w:rFonts w:ascii="Arial" w:hAnsi="Arial" w:cs="Arial"/>
        </w:rPr>
        <w:t xml:space="preserve">, </w:t>
      </w:r>
      <w:proofErr w:type="spellStart"/>
      <w:r w:rsidR="00B86E81" w:rsidRPr="00B86E81">
        <w:rPr>
          <w:rFonts w:ascii="Arial" w:hAnsi="Arial" w:cs="Arial"/>
        </w:rPr>
        <w:t>Gaddipati</w:t>
      </w:r>
      <w:proofErr w:type="spellEnd"/>
      <w:r w:rsidR="00B86E81">
        <w:rPr>
          <w:rFonts w:ascii="Arial" w:hAnsi="Arial" w:cs="Arial"/>
        </w:rPr>
        <w:t>,</w:t>
      </w:r>
      <w:r w:rsidR="00B86E81" w:rsidRPr="00B86E81">
        <w:rPr>
          <w:rFonts w:ascii="Arial" w:hAnsi="Arial" w:cs="Arial"/>
        </w:rPr>
        <w:t xml:space="preserve"> S</w:t>
      </w:r>
      <w:r w:rsidR="00B86E81">
        <w:rPr>
          <w:rFonts w:ascii="Arial" w:hAnsi="Arial" w:cs="Arial"/>
        </w:rPr>
        <w:t>.</w:t>
      </w:r>
      <w:r w:rsidR="00B86E81" w:rsidRPr="00B86E81">
        <w:rPr>
          <w:rFonts w:ascii="Arial" w:hAnsi="Arial" w:cs="Arial"/>
        </w:rPr>
        <w:t>R</w:t>
      </w:r>
      <w:r w:rsidR="00B86E81">
        <w:rPr>
          <w:rFonts w:ascii="Arial" w:hAnsi="Arial" w:cs="Arial"/>
        </w:rPr>
        <w:t>.</w:t>
      </w:r>
      <w:r w:rsidR="00B86E81" w:rsidRPr="00B86E81">
        <w:rPr>
          <w:rFonts w:ascii="Arial" w:hAnsi="Arial" w:cs="Arial"/>
        </w:rPr>
        <w:t>, Hill</w:t>
      </w:r>
      <w:r w:rsidR="00B86E81">
        <w:rPr>
          <w:rFonts w:ascii="Arial" w:hAnsi="Arial" w:cs="Arial"/>
        </w:rPr>
        <w:t>,</w:t>
      </w:r>
      <w:r w:rsidR="00B86E81" w:rsidRPr="00B86E81">
        <w:rPr>
          <w:rFonts w:ascii="Arial" w:hAnsi="Arial" w:cs="Arial"/>
        </w:rPr>
        <w:t xml:space="preserve"> S</w:t>
      </w:r>
      <w:r w:rsidR="00B86E81">
        <w:rPr>
          <w:rFonts w:ascii="Arial" w:hAnsi="Arial" w:cs="Arial"/>
        </w:rPr>
        <w:t>.</w:t>
      </w:r>
      <w:r w:rsidR="00B86E81" w:rsidRPr="00B86E81">
        <w:rPr>
          <w:rFonts w:ascii="Arial" w:hAnsi="Arial" w:cs="Arial"/>
        </w:rPr>
        <w:t>E</w:t>
      </w:r>
      <w:r w:rsidR="00B86E81">
        <w:rPr>
          <w:rFonts w:ascii="Arial" w:hAnsi="Arial" w:cs="Arial"/>
        </w:rPr>
        <w:t>.</w:t>
      </w:r>
      <w:r w:rsidR="00B86E81" w:rsidRPr="00B86E81">
        <w:rPr>
          <w:rFonts w:ascii="Arial" w:hAnsi="Arial" w:cs="Arial"/>
        </w:rPr>
        <w:t xml:space="preserve"> </w:t>
      </w:r>
      <w:r w:rsidR="00B86E81">
        <w:rPr>
          <w:rFonts w:ascii="Arial" w:hAnsi="Arial" w:cs="Arial"/>
        </w:rPr>
        <w:t xml:space="preserve">and </w:t>
      </w:r>
      <w:r w:rsidR="00B86E81" w:rsidRPr="00B86E81">
        <w:rPr>
          <w:rFonts w:ascii="Arial" w:hAnsi="Arial" w:cs="Arial"/>
        </w:rPr>
        <w:t>Wolf</w:t>
      </w:r>
      <w:r w:rsidR="00B86E81">
        <w:rPr>
          <w:rFonts w:ascii="Arial" w:hAnsi="Arial" w:cs="Arial"/>
        </w:rPr>
        <w:t>,</w:t>
      </w:r>
      <w:r w:rsidR="00B86E81" w:rsidRPr="00B86E81">
        <w:rPr>
          <w:rFonts w:ascii="Arial" w:hAnsi="Arial" w:cs="Arial"/>
        </w:rPr>
        <w:t xml:space="preserve"> B. </w:t>
      </w:r>
      <w:r w:rsidR="00B86E81">
        <w:rPr>
          <w:rFonts w:ascii="Arial" w:hAnsi="Arial" w:cs="Arial"/>
        </w:rPr>
        <w:t xml:space="preserve">(2014). </w:t>
      </w:r>
      <w:r w:rsidR="00B86E81" w:rsidRPr="00B86E81">
        <w:rPr>
          <w:rFonts w:ascii="Arial" w:hAnsi="Arial" w:cs="Arial"/>
        </w:rPr>
        <w:t xml:space="preserve">Shear rheology and filament stretching behaviour of xanthan gum and carboxymethyl cellulose solutions in presence of saliva. </w:t>
      </w:r>
      <w:r w:rsidR="00B86E81" w:rsidRPr="00B86E81">
        <w:rPr>
          <w:rFonts w:ascii="Arial" w:hAnsi="Arial" w:cs="Arial"/>
          <w:i/>
        </w:rPr>
        <w:t>Food Hydrocolloids</w:t>
      </w:r>
      <w:r w:rsidR="00B86E81">
        <w:rPr>
          <w:rFonts w:ascii="Arial" w:hAnsi="Arial" w:cs="Arial"/>
        </w:rPr>
        <w:t>,</w:t>
      </w:r>
      <w:r w:rsidR="00B86E81" w:rsidRPr="00B86E81">
        <w:rPr>
          <w:rFonts w:ascii="Arial" w:hAnsi="Arial" w:cs="Arial"/>
        </w:rPr>
        <w:t xml:space="preserve"> 40</w:t>
      </w:r>
      <w:r w:rsidR="00B86E81">
        <w:rPr>
          <w:rFonts w:ascii="Arial" w:hAnsi="Arial" w:cs="Arial"/>
        </w:rPr>
        <w:t xml:space="preserve">, </w:t>
      </w:r>
      <w:r w:rsidR="00B86E81" w:rsidRPr="00B86E81">
        <w:rPr>
          <w:rFonts w:ascii="Arial" w:hAnsi="Arial" w:cs="Arial"/>
        </w:rPr>
        <w:t>71-5.</w:t>
      </w:r>
    </w:p>
    <w:p w:rsidR="00B86E81" w:rsidRPr="00B86E81" w:rsidRDefault="000D40CC" w:rsidP="00B86E81">
      <w:pPr>
        <w:ind w:left="187" w:hanging="187"/>
        <w:jc w:val="both"/>
        <w:rPr>
          <w:rFonts w:ascii="Arial" w:hAnsi="Arial" w:cs="Arial"/>
        </w:rPr>
      </w:pPr>
      <w:r w:rsidRPr="00B86E81">
        <w:rPr>
          <w:rFonts w:ascii="Arial" w:hAnsi="Arial" w:cs="Arial"/>
        </w:rPr>
        <w:t>2</w:t>
      </w:r>
      <w:r w:rsidRPr="00B86E81">
        <w:rPr>
          <w:rFonts w:ascii="Arial" w:hAnsi="Arial" w:cs="Arial"/>
        </w:rPr>
        <w:tab/>
      </w:r>
      <w:r w:rsidR="00B86E81" w:rsidRPr="00B86E81">
        <w:rPr>
          <w:rFonts w:ascii="Arial" w:hAnsi="Arial" w:cs="Arial"/>
        </w:rPr>
        <w:t>Hanson</w:t>
      </w:r>
      <w:r w:rsidR="006770A4">
        <w:rPr>
          <w:rFonts w:ascii="Arial" w:hAnsi="Arial" w:cs="Arial"/>
        </w:rPr>
        <w:t>,</w:t>
      </w:r>
      <w:r w:rsidR="00B86E81" w:rsidRPr="00B86E81">
        <w:rPr>
          <w:rFonts w:ascii="Arial" w:hAnsi="Arial" w:cs="Arial"/>
        </w:rPr>
        <w:t xml:space="preserve"> B. </w:t>
      </w:r>
      <w:r w:rsidR="006770A4">
        <w:rPr>
          <w:rFonts w:ascii="Arial" w:hAnsi="Arial" w:cs="Arial"/>
        </w:rPr>
        <w:t xml:space="preserve">(2016) </w:t>
      </w:r>
      <w:r w:rsidR="00B86E81" w:rsidRPr="00B86E81">
        <w:rPr>
          <w:rFonts w:ascii="Arial" w:hAnsi="Arial" w:cs="Arial"/>
        </w:rPr>
        <w:t xml:space="preserve">A review of diet standardization and bolus rheology in the management of dysphagia. </w:t>
      </w:r>
      <w:r w:rsidR="00B86E81" w:rsidRPr="006770A4">
        <w:rPr>
          <w:rFonts w:ascii="Arial" w:hAnsi="Arial" w:cs="Arial"/>
          <w:i/>
        </w:rPr>
        <w:t>Current Opinion in Otolaryngology &amp; Head and Neck Surgery</w:t>
      </w:r>
      <w:r w:rsidR="006770A4">
        <w:rPr>
          <w:rFonts w:ascii="Arial" w:hAnsi="Arial" w:cs="Arial"/>
        </w:rPr>
        <w:t>,</w:t>
      </w:r>
      <w:r w:rsidR="00B86E81" w:rsidRPr="00B86E81">
        <w:rPr>
          <w:rFonts w:ascii="Arial" w:hAnsi="Arial" w:cs="Arial"/>
        </w:rPr>
        <w:t xml:space="preserve"> 24(3)</w:t>
      </w:r>
      <w:r w:rsidR="006770A4">
        <w:rPr>
          <w:rFonts w:ascii="Arial" w:hAnsi="Arial" w:cs="Arial"/>
        </w:rPr>
        <w:t xml:space="preserve">, </w:t>
      </w:r>
      <w:r w:rsidR="00B86E81" w:rsidRPr="00B86E81">
        <w:rPr>
          <w:rFonts w:ascii="Arial" w:hAnsi="Arial" w:cs="Arial"/>
        </w:rPr>
        <w:t>183-90.</w:t>
      </w:r>
    </w:p>
    <w:p w:rsidR="00B86E81" w:rsidRPr="00B86E81" w:rsidRDefault="00B86E81" w:rsidP="00B86E81">
      <w:pPr>
        <w:ind w:left="187" w:hanging="187"/>
        <w:jc w:val="both"/>
        <w:rPr>
          <w:rFonts w:ascii="Arial" w:hAnsi="Arial" w:cs="Arial"/>
        </w:rPr>
      </w:pPr>
      <w:r w:rsidRPr="00B86E81">
        <w:rPr>
          <w:rFonts w:ascii="Arial" w:hAnsi="Arial" w:cs="Arial"/>
        </w:rPr>
        <w:t xml:space="preserve">3 </w:t>
      </w:r>
      <w:proofErr w:type="spellStart"/>
      <w:r w:rsidRPr="00B86E81">
        <w:rPr>
          <w:rFonts w:ascii="Arial" w:hAnsi="Arial" w:cs="Arial"/>
        </w:rPr>
        <w:t>Kasprzak</w:t>
      </w:r>
      <w:proofErr w:type="spellEnd"/>
      <w:r w:rsidR="006770A4">
        <w:rPr>
          <w:rFonts w:ascii="Arial" w:hAnsi="Arial" w:cs="Arial"/>
        </w:rPr>
        <w:t>,</w:t>
      </w:r>
      <w:r w:rsidRPr="00B86E81">
        <w:rPr>
          <w:rFonts w:ascii="Arial" w:hAnsi="Arial" w:cs="Arial"/>
        </w:rPr>
        <w:t xml:space="preserve"> M</w:t>
      </w:r>
      <w:r w:rsidR="006770A4">
        <w:rPr>
          <w:rFonts w:ascii="Arial" w:hAnsi="Arial" w:cs="Arial"/>
        </w:rPr>
        <w:t>.</w:t>
      </w:r>
      <w:r w:rsidRPr="00B86E81">
        <w:rPr>
          <w:rFonts w:ascii="Arial" w:hAnsi="Arial" w:cs="Arial"/>
        </w:rPr>
        <w:t>M</w:t>
      </w:r>
      <w:r w:rsidR="006770A4">
        <w:rPr>
          <w:rFonts w:ascii="Arial" w:hAnsi="Arial" w:cs="Arial"/>
        </w:rPr>
        <w:t>.</w:t>
      </w:r>
      <w:r w:rsidRPr="00B86E81">
        <w:rPr>
          <w:rFonts w:ascii="Arial" w:hAnsi="Arial" w:cs="Arial"/>
        </w:rPr>
        <w:t xml:space="preserve">, </w:t>
      </w:r>
      <w:proofErr w:type="spellStart"/>
      <w:r w:rsidRPr="00B86E81">
        <w:rPr>
          <w:rFonts w:ascii="Arial" w:hAnsi="Arial" w:cs="Arial"/>
        </w:rPr>
        <w:t>Macnaughtan</w:t>
      </w:r>
      <w:proofErr w:type="spellEnd"/>
      <w:r w:rsidR="006770A4">
        <w:rPr>
          <w:rFonts w:ascii="Arial" w:hAnsi="Arial" w:cs="Arial"/>
        </w:rPr>
        <w:t>,</w:t>
      </w:r>
      <w:r w:rsidRPr="00B86E81">
        <w:rPr>
          <w:rFonts w:ascii="Arial" w:hAnsi="Arial" w:cs="Arial"/>
        </w:rPr>
        <w:t xml:space="preserve"> W</w:t>
      </w:r>
      <w:r w:rsidR="006770A4">
        <w:rPr>
          <w:rFonts w:ascii="Arial" w:hAnsi="Arial" w:cs="Arial"/>
        </w:rPr>
        <w:t>.</w:t>
      </w:r>
      <w:r w:rsidRPr="00B86E81">
        <w:rPr>
          <w:rFonts w:ascii="Arial" w:hAnsi="Arial" w:cs="Arial"/>
        </w:rPr>
        <w:t>, Harding</w:t>
      </w:r>
      <w:r w:rsidR="006770A4">
        <w:rPr>
          <w:rFonts w:ascii="Arial" w:hAnsi="Arial" w:cs="Arial"/>
        </w:rPr>
        <w:t>,</w:t>
      </w:r>
      <w:r w:rsidRPr="00B86E81">
        <w:rPr>
          <w:rFonts w:ascii="Arial" w:hAnsi="Arial" w:cs="Arial"/>
        </w:rPr>
        <w:t xml:space="preserve"> S</w:t>
      </w:r>
      <w:r w:rsidR="006770A4">
        <w:rPr>
          <w:rFonts w:ascii="Arial" w:hAnsi="Arial" w:cs="Arial"/>
        </w:rPr>
        <w:t>.</w:t>
      </w:r>
      <w:r w:rsidRPr="00B86E81">
        <w:rPr>
          <w:rFonts w:ascii="Arial" w:hAnsi="Arial" w:cs="Arial"/>
        </w:rPr>
        <w:t>, Wilde</w:t>
      </w:r>
      <w:r w:rsidR="006770A4">
        <w:rPr>
          <w:rFonts w:ascii="Arial" w:hAnsi="Arial" w:cs="Arial"/>
        </w:rPr>
        <w:t>,</w:t>
      </w:r>
      <w:r w:rsidRPr="00B86E81">
        <w:rPr>
          <w:rFonts w:ascii="Arial" w:hAnsi="Arial" w:cs="Arial"/>
        </w:rPr>
        <w:t xml:space="preserve"> P</w:t>
      </w:r>
      <w:r w:rsidR="006770A4">
        <w:rPr>
          <w:rFonts w:ascii="Arial" w:hAnsi="Arial" w:cs="Arial"/>
        </w:rPr>
        <w:t xml:space="preserve">. and </w:t>
      </w:r>
      <w:r w:rsidRPr="00B86E81">
        <w:rPr>
          <w:rFonts w:ascii="Arial" w:hAnsi="Arial" w:cs="Arial"/>
        </w:rPr>
        <w:t>Wolf B</w:t>
      </w:r>
      <w:r w:rsidR="006770A4">
        <w:rPr>
          <w:rFonts w:ascii="Arial" w:hAnsi="Arial" w:cs="Arial"/>
        </w:rPr>
        <w:t xml:space="preserve"> (2018)</w:t>
      </w:r>
      <w:r w:rsidRPr="00B86E81">
        <w:rPr>
          <w:rFonts w:ascii="Arial" w:hAnsi="Arial" w:cs="Arial"/>
        </w:rPr>
        <w:t xml:space="preserve">. Stabilisation of oil-in-water emulsions with non-chemical modified gelatinised starch. </w:t>
      </w:r>
      <w:r w:rsidRPr="006770A4">
        <w:rPr>
          <w:rFonts w:ascii="Arial" w:hAnsi="Arial" w:cs="Arial"/>
          <w:i/>
        </w:rPr>
        <w:t>Food Hydrocolloids</w:t>
      </w:r>
      <w:r w:rsidR="006770A4">
        <w:rPr>
          <w:rFonts w:ascii="Arial" w:hAnsi="Arial" w:cs="Arial"/>
        </w:rPr>
        <w:t>,</w:t>
      </w:r>
      <w:r w:rsidRPr="00B86E81">
        <w:rPr>
          <w:rFonts w:ascii="Arial" w:hAnsi="Arial" w:cs="Arial"/>
        </w:rPr>
        <w:t xml:space="preserve"> 81</w:t>
      </w:r>
      <w:r w:rsidR="006770A4">
        <w:rPr>
          <w:rFonts w:ascii="Arial" w:hAnsi="Arial" w:cs="Arial"/>
        </w:rPr>
        <w:t xml:space="preserve">, </w:t>
      </w:r>
      <w:r w:rsidRPr="00B86E81">
        <w:rPr>
          <w:rFonts w:ascii="Arial" w:hAnsi="Arial" w:cs="Arial"/>
        </w:rPr>
        <w:t>409-18.</w:t>
      </w:r>
    </w:p>
    <w:p w:rsidR="00B86E81" w:rsidRPr="00B86E81" w:rsidRDefault="00B86E81" w:rsidP="00B86E81">
      <w:pPr>
        <w:ind w:left="187" w:hanging="187"/>
        <w:jc w:val="both"/>
        <w:rPr>
          <w:rFonts w:ascii="Arial" w:hAnsi="Arial" w:cs="Arial"/>
        </w:rPr>
      </w:pPr>
    </w:p>
    <w:p w:rsidR="000D40CC" w:rsidRPr="00682FA5" w:rsidRDefault="000D40CC" w:rsidP="00682FA5">
      <w:pPr>
        <w:pStyle w:val="BodyText"/>
        <w:jc w:val="both"/>
        <w:rPr>
          <w:sz w:val="22"/>
          <w:szCs w:val="22"/>
        </w:rPr>
      </w:pPr>
    </w:p>
    <w:sectPr w:rsidR="000D40CC" w:rsidRPr="00682FA5">
      <w:pgSz w:w="11906" w:h="16838"/>
      <w:pgMar w:top="1417" w:right="1417" w:bottom="1417" w:left="1417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F4708"/>
    <w:multiLevelType w:val="singleLevel"/>
    <w:tmpl w:val="898A0B8C"/>
    <w:lvl w:ilvl="0">
      <w:start w:val="20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5BA10732"/>
    <w:multiLevelType w:val="singleLevel"/>
    <w:tmpl w:val="04140017"/>
    <w:lvl w:ilvl="0">
      <w:start w:val="15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Vancouver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DB5DA7"/>
    <w:rsid w:val="000A578B"/>
    <w:rsid w:val="000D40CC"/>
    <w:rsid w:val="000F3CCE"/>
    <w:rsid w:val="00142FC7"/>
    <w:rsid w:val="00147995"/>
    <w:rsid w:val="00160347"/>
    <w:rsid w:val="001706E7"/>
    <w:rsid w:val="001A4FC9"/>
    <w:rsid w:val="00227027"/>
    <w:rsid w:val="003D0F81"/>
    <w:rsid w:val="003E7FA7"/>
    <w:rsid w:val="00400C4A"/>
    <w:rsid w:val="00415397"/>
    <w:rsid w:val="004B42D9"/>
    <w:rsid w:val="004B67B4"/>
    <w:rsid w:val="00550D59"/>
    <w:rsid w:val="005B7FC6"/>
    <w:rsid w:val="005F748C"/>
    <w:rsid w:val="006770A4"/>
    <w:rsid w:val="00682FA5"/>
    <w:rsid w:val="006E028C"/>
    <w:rsid w:val="009D09FF"/>
    <w:rsid w:val="00A66F87"/>
    <w:rsid w:val="00AB6955"/>
    <w:rsid w:val="00AD40E9"/>
    <w:rsid w:val="00AF5C8A"/>
    <w:rsid w:val="00B86E81"/>
    <w:rsid w:val="00BC2C27"/>
    <w:rsid w:val="00C12234"/>
    <w:rsid w:val="00C26FCE"/>
    <w:rsid w:val="00C648E6"/>
    <w:rsid w:val="00C926E0"/>
    <w:rsid w:val="00D00BDD"/>
    <w:rsid w:val="00D93533"/>
    <w:rsid w:val="00DB5DA7"/>
    <w:rsid w:val="00F11272"/>
    <w:rsid w:val="00F33501"/>
    <w:rsid w:val="00F35CB7"/>
    <w:rsid w:val="00F4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0CD1A1D"/>
  <w15:chartTrackingRefBased/>
  <w15:docId w15:val="{40F35755-7A11-754D-A40C-9C25800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autoSpaceDE w:val="0"/>
      <w:autoSpaceDN w:val="0"/>
    </w:pPr>
    <w:rPr>
      <w:rFonts w:eastAsia="SimSun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rPr>
      <w:rFonts w:ascii="Arial" w:hAnsi="Arial" w:cs="Arial"/>
      <w:sz w:val="24"/>
      <w:szCs w:val="24"/>
    </w:rPr>
  </w:style>
  <w:style w:type="character" w:styleId="CommentReference">
    <w:name w:val="annotation reference"/>
    <w:rsid w:val="00170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706E7"/>
  </w:style>
  <w:style w:type="character" w:customStyle="1" w:styleId="CommentTextChar">
    <w:name w:val="Comment Text Char"/>
    <w:link w:val="CommentText"/>
    <w:rsid w:val="001706E7"/>
    <w:rPr>
      <w:rFonts w:eastAsia="SimSun"/>
      <w:lang w:val="nb-NO"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1706E7"/>
    <w:rPr>
      <w:b/>
      <w:bCs/>
    </w:rPr>
  </w:style>
  <w:style w:type="character" w:customStyle="1" w:styleId="CommentSubjectChar">
    <w:name w:val="Comment Subject Char"/>
    <w:link w:val="CommentSubject"/>
    <w:rsid w:val="001706E7"/>
    <w:rPr>
      <w:rFonts w:eastAsia="SimSun"/>
      <w:b/>
      <w:bCs/>
      <w:lang w:val="nb-NO" w:eastAsia="zh-CN"/>
    </w:rPr>
  </w:style>
  <w:style w:type="paragraph" w:styleId="BalloonText">
    <w:name w:val="Balloon Text"/>
    <w:basedOn w:val="Normal"/>
    <w:link w:val="BalloonTextChar"/>
    <w:rsid w:val="001706E7"/>
    <w:rPr>
      <w:sz w:val="18"/>
      <w:szCs w:val="18"/>
    </w:rPr>
  </w:style>
  <w:style w:type="character" w:customStyle="1" w:styleId="BalloonTextChar">
    <w:name w:val="Balloon Text Char"/>
    <w:link w:val="BalloonText"/>
    <w:rsid w:val="001706E7"/>
    <w:rPr>
      <w:rFonts w:eastAsia="SimSun"/>
      <w:sz w:val="18"/>
      <w:szCs w:val="18"/>
      <w:lang w:val="nb-NO" w:eastAsia="zh-CN"/>
    </w:rPr>
  </w:style>
  <w:style w:type="character" w:customStyle="1" w:styleId="BodyTextChar">
    <w:name w:val="Body Text Char"/>
    <w:link w:val="BodyText"/>
    <w:rsid w:val="000D40CC"/>
    <w:rPr>
      <w:rFonts w:ascii="Arial" w:eastAsia="SimSun" w:hAnsi="Arial" w:cs="Arial"/>
      <w:sz w:val="24"/>
      <w:szCs w:val="24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F35CB7"/>
    <w:pPr>
      <w:jc w:val="center"/>
    </w:pPr>
    <w:rPr>
      <w:rFonts w:ascii="Arial" w:hAnsi="Arial" w:cs="Arial"/>
      <w:sz w:val="24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F35CB7"/>
    <w:rPr>
      <w:rFonts w:ascii="Arial" w:eastAsia="SimSun" w:hAnsi="Arial" w:cs="Arial"/>
      <w:sz w:val="24"/>
      <w:szCs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F35CB7"/>
    <w:pPr>
      <w:jc w:val="both"/>
    </w:pPr>
    <w:rPr>
      <w:rFonts w:ascii="Arial" w:hAnsi="Arial" w:cs="Arial"/>
      <w:sz w:val="24"/>
    </w:rPr>
  </w:style>
  <w:style w:type="character" w:customStyle="1" w:styleId="EndNoteBibliographyChar">
    <w:name w:val="EndNote Bibliography Char"/>
    <w:basedOn w:val="BodyTextChar"/>
    <w:link w:val="EndNoteBibliography"/>
    <w:rsid w:val="00F35CB7"/>
    <w:rPr>
      <w:rFonts w:ascii="Arial" w:eastAsia="SimSun" w:hAnsi="Arial" w:cs="Arial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17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title of your presentation</vt:lpstr>
    </vt:vector>
  </TitlesOfParts>
  <Company>NTNU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title of your presentation</dc:title>
  <dc:subject/>
  <dc:creator>kdraget</dc:creator>
  <cp:keywords/>
  <dc:description/>
  <cp:lastModifiedBy>Bettina Wolf</cp:lastModifiedBy>
  <cp:revision>2</cp:revision>
  <cp:lastPrinted>2008-01-25T15:22:00Z</cp:lastPrinted>
  <dcterms:created xsi:type="dcterms:W3CDTF">2018-10-25T07:27:00Z</dcterms:created>
  <dcterms:modified xsi:type="dcterms:W3CDTF">2018-10-25T07:27:00Z</dcterms:modified>
</cp:coreProperties>
</file>