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EF4" w14:textId="77777777" w:rsidR="00DB5DA7" w:rsidRPr="00CD00AC" w:rsidRDefault="003B0DAF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CD00AC">
        <w:rPr>
          <w:rFonts w:ascii="Arial" w:hAnsi="Arial" w:cs="Arial"/>
          <w:b/>
          <w:bCs/>
          <w:sz w:val="32"/>
          <w:szCs w:val="32"/>
          <w:lang w:val="en-GB"/>
        </w:rPr>
        <w:t>The effect of polyvinyl alcohol (PVA) on swelling behaviour of chitosan (CS) aerogel</w:t>
      </w:r>
    </w:p>
    <w:p w14:paraId="3ECEEAD2" w14:textId="77777777" w:rsidR="00DB5DA7" w:rsidRPr="00CD00AC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3134E83" w14:textId="1870C50E" w:rsidR="00DB5DA7" w:rsidRPr="00CD00AC" w:rsidRDefault="00B37C0F">
      <w:pPr>
        <w:jc w:val="both"/>
        <w:rPr>
          <w:sz w:val="24"/>
          <w:szCs w:val="24"/>
          <w:lang w:val="en-GB"/>
        </w:rPr>
      </w:pPr>
      <w:r w:rsidRPr="00CD00AC">
        <w:rPr>
          <w:sz w:val="24"/>
          <w:szCs w:val="24"/>
          <w:lang w:val="en-GB"/>
        </w:rPr>
        <w:t>Ziqi</w:t>
      </w:r>
      <w:r w:rsidR="006904FB" w:rsidRPr="00CD00AC">
        <w:rPr>
          <w:sz w:val="24"/>
          <w:szCs w:val="24"/>
          <w:lang w:val="en-GB"/>
        </w:rPr>
        <w:t xml:space="preserve"> Zhuang</w:t>
      </w:r>
      <w:r w:rsidR="00DB5DA7" w:rsidRPr="00CD00AC">
        <w:rPr>
          <w:sz w:val="24"/>
          <w:szCs w:val="24"/>
          <w:vertAlign w:val="superscript"/>
          <w:lang w:val="en-GB"/>
        </w:rPr>
        <w:t>1</w:t>
      </w:r>
      <w:r w:rsidR="006901E9">
        <w:rPr>
          <w:sz w:val="24"/>
          <w:szCs w:val="24"/>
          <w:vertAlign w:val="superscript"/>
          <w:lang w:val="en-GB"/>
        </w:rPr>
        <w:t>,</w:t>
      </w:r>
      <w:r w:rsidRPr="00CD00AC">
        <w:rPr>
          <w:sz w:val="24"/>
          <w:szCs w:val="24"/>
          <w:vertAlign w:val="superscript"/>
          <w:lang w:val="en-GB"/>
        </w:rPr>
        <w:t>2</w:t>
      </w:r>
      <w:r w:rsidR="00DB5DA7" w:rsidRPr="00CD00AC">
        <w:rPr>
          <w:sz w:val="24"/>
          <w:szCs w:val="24"/>
          <w:lang w:val="en-GB"/>
        </w:rPr>
        <w:t xml:space="preserve">, </w:t>
      </w:r>
      <w:r w:rsidRPr="00CD00AC">
        <w:rPr>
          <w:sz w:val="24"/>
          <w:szCs w:val="24"/>
          <w:lang w:val="en-GB"/>
        </w:rPr>
        <w:t>Edoardo Capuano</w:t>
      </w:r>
      <w:r w:rsidR="00DB5DA7" w:rsidRPr="00CD00AC">
        <w:rPr>
          <w:sz w:val="24"/>
          <w:szCs w:val="24"/>
          <w:vertAlign w:val="superscript"/>
          <w:lang w:val="en-GB"/>
        </w:rPr>
        <w:t>1</w:t>
      </w:r>
      <w:r w:rsidR="00DB5DA7" w:rsidRPr="00CD00AC">
        <w:rPr>
          <w:sz w:val="24"/>
          <w:szCs w:val="24"/>
          <w:lang w:val="en-GB"/>
        </w:rPr>
        <w:t xml:space="preserve">, </w:t>
      </w:r>
      <w:r w:rsidRPr="00CD00AC">
        <w:rPr>
          <w:sz w:val="24"/>
          <w:szCs w:val="24"/>
          <w:lang w:val="en-GB"/>
        </w:rPr>
        <w:t>Lu Zhang</w:t>
      </w:r>
      <w:r w:rsidR="00DB5DA7" w:rsidRPr="00CD00AC">
        <w:rPr>
          <w:sz w:val="24"/>
          <w:szCs w:val="24"/>
          <w:vertAlign w:val="superscript"/>
          <w:lang w:val="en-GB"/>
        </w:rPr>
        <w:t>2</w:t>
      </w:r>
      <w:r w:rsidR="00DB5DA7" w:rsidRPr="00CD00AC">
        <w:rPr>
          <w:sz w:val="24"/>
          <w:szCs w:val="24"/>
          <w:lang w:val="en-GB"/>
        </w:rPr>
        <w:t xml:space="preserve"> </w:t>
      </w:r>
    </w:p>
    <w:p w14:paraId="36B7B15C" w14:textId="77777777" w:rsidR="00DB5DA7" w:rsidRPr="00CD00AC" w:rsidRDefault="00DB5DA7">
      <w:pPr>
        <w:jc w:val="both"/>
        <w:rPr>
          <w:sz w:val="24"/>
          <w:szCs w:val="24"/>
          <w:lang w:val="en-GB"/>
        </w:rPr>
      </w:pPr>
    </w:p>
    <w:p w14:paraId="401BF1FC" w14:textId="77777777" w:rsidR="00DB5DA7" w:rsidRPr="00CD00AC" w:rsidRDefault="00DB5DA7">
      <w:pPr>
        <w:jc w:val="both"/>
        <w:rPr>
          <w:i/>
          <w:iCs/>
          <w:sz w:val="24"/>
          <w:szCs w:val="24"/>
          <w:lang w:val="en-GB"/>
        </w:rPr>
      </w:pPr>
      <w:r w:rsidRPr="00CD00AC">
        <w:rPr>
          <w:i/>
          <w:iCs/>
          <w:sz w:val="24"/>
          <w:szCs w:val="24"/>
          <w:vertAlign w:val="superscript"/>
          <w:lang w:val="en-GB"/>
        </w:rPr>
        <w:t>1</w:t>
      </w:r>
      <w:r w:rsidR="00B37C0F" w:rsidRPr="00CD00AC">
        <w:rPr>
          <w:i/>
          <w:iCs/>
          <w:sz w:val="24"/>
          <w:szCs w:val="24"/>
          <w:lang w:val="en-GB"/>
        </w:rPr>
        <w:t xml:space="preserve">Food Quality and Design, Wageningen University and Research, </w:t>
      </w:r>
      <w:proofErr w:type="spellStart"/>
      <w:r w:rsidR="00B37C0F" w:rsidRPr="00CD00AC">
        <w:rPr>
          <w:i/>
          <w:iCs/>
          <w:sz w:val="24"/>
          <w:szCs w:val="24"/>
          <w:lang w:val="en-GB"/>
        </w:rPr>
        <w:t>Droevendaalsesteeg</w:t>
      </w:r>
      <w:proofErr w:type="spellEnd"/>
      <w:r w:rsidR="00B37C0F" w:rsidRPr="00CD00AC">
        <w:rPr>
          <w:i/>
          <w:iCs/>
          <w:sz w:val="24"/>
          <w:szCs w:val="24"/>
          <w:lang w:val="en-GB"/>
        </w:rPr>
        <w:t xml:space="preserve"> 4, 6708 PB Wageningen, the Netherlands</w:t>
      </w:r>
    </w:p>
    <w:p w14:paraId="0B1F290A" w14:textId="77777777" w:rsidR="00DB5DA7" w:rsidRPr="009D0E23" w:rsidRDefault="00DB5DA7">
      <w:pPr>
        <w:jc w:val="both"/>
        <w:rPr>
          <w:i/>
          <w:iCs/>
          <w:sz w:val="24"/>
          <w:szCs w:val="24"/>
          <w:lang w:val="en-GB"/>
        </w:rPr>
      </w:pPr>
      <w:r w:rsidRPr="009D0E23">
        <w:rPr>
          <w:i/>
          <w:iCs/>
          <w:sz w:val="24"/>
          <w:szCs w:val="24"/>
          <w:vertAlign w:val="superscript"/>
          <w:lang w:val="en-GB"/>
        </w:rPr>
        <w:t>2</w:t>
      </w:r>
      <w:r w:rsidR="00B37C0F" w:rsidRPr="009D0E23">
        <w:rPr>
          <w:i/>
          <w:iCs/>
          <w:sz w:val="24"/>
          <w:szCs w:val="24"/>
          <w:lang w:val="en-GB"/>
        </w:rPr>
        <w:t>Food Process Engineering,</w:t>
      </w:r>
      <w:r w:rsidRPr="009D0E23">
        <w:rPr>
          <w:i/>
          <w:iCs/>
          <w:sz w:val="24"/>
          <w:szCs w:val="24"/>
          <w:lang w:val="en-GB"/>
        </w:rPr>
        <w:t xml:space="preserve"> </w:t>
      </w:r>
      <w:r w:rsidR="00B37C0F" w:rsidRPr="00CD00AC">
        <w:rPr>
          <w:i/>
          <w:iCs/>
          <w:sz w:val="24"/>
          <w:szCs w:val="24"/>
          <w:lang w:val="en-GB"/>
        </w:rPr>
        <w:t xml:space="preserve">Wageningen University and Research, </w:t>
      </w:r>
      <w:proofErr w:type="spellStart"/>
      <w:r w:rsidR="00B37C0F" w:rsidRPr="00CD00AC">
        <w:rPr>
          <w:i/>
          <w:iCs/>
          <w:sz w:val="24"/>
          <w:szCs w:val="24"/>
          <w:lang w:val="en-GB"/>
        </w:rPr>
        <w:t>Droevendaalsesteeg</w:t>
      </w:r>
      <w:proofErr w:type="spellEnd"/>
      <w:r w:rsidR="00B37C0F" w:rsidRPr="00CD00AC">
        <w:rPr>
          <w:i/>
          <w:iCs/>
          <w:sz w:val="24"/>
          <w:szCs w:val="24"/>
          <w:lang w:val="en-GB"/>
        </w:rPr>
        <w:t xml:space="preserve"> 4, 6708 PB Wageningen, the Netherlands</w:t>
      </w:r>
    </w:p>
    <w:p w14:paraId="00D5B458" w14:textId="77777777" w:rsidR="0000684C" w:rsidRDefault="0000684C" w:rsidP="00BF42F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1817992" w14:textId="7E574C7C" w:rsidR="00F87566" w:rsidRPr="005A27B4" w:rsidRDefault="006901E9" w:rsidP="00BF42F8">
      <w:pPr>
        <w:jc w:val="both"/>
        <w:rPr>
          <w:rFonts w:hint="eastAsia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647C63">
        <w:rPr>
          <w:rFonts w:ascii="Arial" w:hAnsi="Arial" w:cs="Arial" w:hint="eastAsia"/>
          <w:sz w:val="22"/>
          <w:szCs w:val="22"/>
          <w:lang w:val="en-GB"/>
        </w:rPr>
        <w:t>S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aerogels </w:t>
      </w:r>
      <w:r w:rsidR="00E13249">
        <w:rPr>
          <w:rFonts w:ascii="Arial" w:hAnsi="Arial" w:cs="Arial"/>
          <w:sz w:val="22"/>
          <w:szCs w:val="22"/>
          <w:lang w:val="en-GB"/>
        </w:rPr>
        <w:t>with their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low density, high surface area</w:t>
      </w:r>
      <w:r w:rsidR="0076360F">
        <w:rPr>
          <w:rFonts w:ascii="Arial" w:hAnsi="Arial" w:cs="Arial"/>
          <w:sz w:val="22"/>
          <w:szCs w:val="22"/>
          <w:lang w:val="en-GB"/>
        </w:rPr>
        <w:t>,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and 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high 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porosity, </w:t>
      </w:r>
      <w:r w:rsidR="000939B7">
        <w:rPr>
          <w:rFonts w:ascii="Arial" w:hAnsi="Arial" w:cs="Arial" w:hint="eastAsia"/>
          <w:sz w:val="22"/>
          <w:szCs w:val="22"/>
          <w:lang w:val="en-GB"/>
        </w:rPr>
        <w:t>are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suitable </w:t>
      </w:r>
      <w:r w:rsidR="00CD00AC" w:rsidRPr="009D0E23">
        <w:rPr>
          <w:rFonts w:ascii="Arial" w:hAnsi="Arial" w:cs="Arial"/>
          <w:sz w:val="22"/>
          <w:szCs w:val="22"/>
          <w:lang w:val="en-GB"/>
        </w:rPr>
        <w:t>for food applications e.g.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delivering nutrients to the gastrointestinal tract (GIT). To ensure their structural integrity and 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controlled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nutrient</w:t>
      </w:r>
      <w:r w:rsidR="00E13249">
        <w:rPr>
          <w:rFonts w:ascii="Arial" w:hAnsi="Arial" w:cs="Arial"/>
          <w:sz w:val="22"/>
          <w:szCs w:val="22"/>
          <w:lang w:val="en-GB"/>
        </w:rPr>
        <w:t>s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release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in the GIT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, the swelling </w:t>
      </w:r>
      <w:r w:rsidR="0076360F" w:rsidRPr="009D0E23">
        <w:rPr>
          <w:rFonts w:ascii="Arial" w:hAnsi="Arial" w:cs="Arial"/>
          <w:sz w:val="22"/>
          <w:szCs w:val="22"/>
          <w:lang w:val="en-GB"/>
        </w:rPr>
        <w:t>behaviour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and structural changes 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during digestion must be understood. </w:t>
      </w:r>
      <w:r w:rsidR="000939B7">
        <w:rPr>
          <w:rFonts w:ascii="Arial" w:hAnsi="Arial" w:cs="Arial" w:hint="eastAsia"/>
          <w:sz w:val="22"/>
          <w:szCs w:val="22"/>
          <w:lang w:val="en-GB"/>
        </w:rPr>
        <w:t>T</w:t>
      </w:r>
      <w:r w:rsidR="00CD00AC" w:rsidRPr="009D0E23">
        <w:rPr>
          <w:rFonts w:ascii="Arial" w:hAnsi="Arial" w:cs="Arial"/>
          <w:sz w:val="22"/>
          <w:szCs w:val="22"/>
          <w:lang w:val="en-GB"/>
        </w:rPr>
        <w:t>his study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 investigated the effect of polyvinyl alcohol (PVA) concentrations (</w:t>
      </w:r>
      <w:r w:rsidR="000939B7">
        <w:rPr>
          <w:rFonts w:ascii="Arial" w:hAnsi="Arial" w:cs="Arial" w:hint="eastAsia"/>
          <w:sz w:val="22"/>
          <w:szCs w:val="22"/>
          <w:lang w:val="en-GB"/>
        </w:rPr>
        <w:t>0-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5 wt.%) on the functionalities of </w:t>
      </w:r>
      <w:r w:rsidR="0000684C">
        <w:rPr>
          <w:rFonts w:ascii="Arial" w:hAnsi="Arial" w:cs="Arial" w:hint="eastAsia"/>
          <w:sz w:val="22"/>
          <w:szCs w:val="22"/>
          <w:lang w:val="en-GB"/>
        </w:rPr>
        <w:t>CS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 aerogels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as nutrient carriers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. </w:t>
      </w:r>
      <w:r w:rsidR="0000684C">
        <w:rPr>
          <w:rFonts w:ascii="Arial" w:hAnsi="Arial" w:cs="Arial" w:hint="eastAsia"/>
          <w:sz w:val="22"/>
          <w:szCs w:val="22"/>
          <w:lang w:val="en-GB"/>
        </w:rPr>
        <w:t>CS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aerogels were </w:t>
      </w:r>
      <w:r w:rsidR="00CD00AC" w:rsidRPr="00E46F6C">
        <w:rPr>
          <w:rFonts w:ascii="Arial" w:hAnsi="Arial" w:cs="Arial"/>
          <w:sz w:val="22"/>
          <w:szCs w:val="22"/>
          <w:lang w:val="en-GB"/>
        </w:rPr>
        <w:t>characterized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0939B7">
        <w:rPr>
          <w:rFonts w:ascii="Arial" w:hAnsi="Arial" w:cs="Arial" w:hint="eastAsia"/>
          <w:sz w:val="22"/>
          <w:szCs w:val="22"/>
          <w:lang w:val="en-GB"/>
        </w:rPr>
        <w:t>by</w:t>
      </w:r>
      <w:r w:rsidR="00CD00AC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shrinkage</w:t>
      </w:r>
      <w:r w:rsidR="00E13249">
        <w:rPr>
          <w:rFonts w:ascii="Arial" w:hAnsi="Arial" w:cs="Arial"/>
          <w:sz w:val="22"/>
          <w:szCs w:val="22"/>
          <w:lang w:val="en-GB"/>
        </w:rPr>
        <w:t xml:space="preserve"> ratio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after freeze-drying, mechanical properties, microstructure, and swelling ratio in water, HCl solutions (pH 1.5–4.5), and simulated digestive fluids (with or without pepsin, pancreatin, and bile salts).</w:t>
      </w:r>
      <w:r w:rsidR="00E46F6C">
        <w:rPr>
          <w:rFonts w:ascii="Arial" w:hAnsi="Arial" w:cs="Arial" w:hint="eastAsia"/>
          <w:sz w:val="22"/>
          <w:szCs w:val="22"/>
          <w:lang w:val="en-GB"/>
        </w:rPr>
        <w:t xml:space="preserve"> SEM images </w:t>
      </w:r>
      <w:r w:rsidR="00E46F6C">
        <w:rPr>
          <w:rFonts w:ascii="Arial" w:hAnsi="Arial" w:cs="Arial"/>
          <w:sz w:val="22"/>
          <w:szCs w:val="22"/>
          <w:lang w:val="en-GB"/>
        </w:rPr>
        <w:t>showed</w:t>
      </w:r>
      <w:r w:rsidR="002248D9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E46F6C" w:rsidRPr="00E46F6C">
        <w:rPr>
          <w:rFonts w:ascii="Arial" w:hAnsi="Arial" w:cs="Arial"/>
          <w:sz w:val="22"/>
          <w:szCs w:val="22"/>
          <w:lang w:val="en-GB"/>
        </w:rPr>
        <w:t>large pores and dense structures</w:t>
      </w:r>
      <w:r w:rsidR="002248D9">
        <w:rPr>
          <w:rFonts w:ascii="Arial" w:hAnsi="Arial" w:cs="Arial" w:hint="eastAsia"/>
          <w:sz w:val="22"/>
          <w:szCs w:val="22"/>
          <w:lang w:val="en-GB"/>
        </w:rPr>
        <w:t xml:space="preserve"> with 5 wt.% of PVA</w:t>
      </w:r>
      <w:r w:rsidR="00943CC8">
        <w:rPr>
          <w:rFonts w:ascii="Arial" w:hAnsi="Arial" w:cs="Arial" w:hint="eastAsia"/>
          <w:sz w:val="22"/>
          <w:szCs w:val="22"/>
          <w:lang w:val="en-GB"/>
        </w:rPr>
        <w:t xml:space="preserve">, </w:t>
      </w:r>
      <w:r w:rsidR="000939B7">
        <w:rPr>
          <w:rFonts w:ascii="Arial" w:hAnsi="Arial" w:cs="Arial"/>
          <w:sz w:val="22"/>
          <w:szCs w:val="22"/>
          <w:lang w:val="en-GB"/>
        </w:rPr>
        <w:t>caused</w:t>
      </w:r>
      <w:r w:rsidR="000939B7">
        <w:rPr>
          <w:rFonts w:ascii="Arial" w:hAnsi="Arial" w:cs="Arial" w:hint="eastAsia"/>
          <w:sz w:val="22"/>
          <w:szCs w:val="22"/>
          <w:lang w:val="en-GB"/>
        </w:rPr>
        <w:t xml:space="preserve"> by</w:t>
      </w:r>
      <w:r w:rsidR="00943CC8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2248D9">
        <w:rPr>
          <w:rFonts w:ascii="Arial" w:hAnsi="Arial" w:cs="Arial" w:hint="eastAsia"/>
          <w:sz w:val="22"/>
          <w:szCs w:val="22"/>
          <w:lang w:val="en-GB"/>
        </w:rPr>
        <w:t>the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coexistence of enriched and depleted </w:t>
      </w:r>
      <w:r w:rsidR="00943CC8" w:rsidRPr="00E46F6C">
        <w:rPr>
          <w:rFonts w:ascii="Arial" w:hAnsi="Arial" w:cs="Arial"/>
          <w:sz w:val="22"/>
          <w:szCs w:val="22"/>
          <w:lang w:val="en-GB"/>
        </w:rPr>
        <w:t>precursor</w:t>
      </w:r>
      <w:r w:rsidR="00943CC8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E46F6C" w:rsidRPr="00E46F6C">
        <w:rPr>
          <w:rFonts w:ascii="Arial" w:hAnsi="Arial" w:cs="Arial"/>
          <w:sz w:val="22"/>
          <w:szCs w:val="22"/>
          <w:lang w:val="en-GB"/>
        </w:rPr>
        <w:t>phases before gelation. Th</w:t>
      </w:r>
      <w:r w:rsidR="00943CC8">
        <w:rPr>
          <w:rFonts w:ascii="Arial" w:hAnsi="Arial" w:cs="Arial" w:hint="eastAsia"/>
          <w:sz w:val="22"/>
          <w:szCs w:val="22"/>
          <w:lang w:val="en-GB"/>
        </w:rPr>
        <w:t>is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</w:t>
      </w:r>
      <w:r w:rsidR="000939B7">
        <w:rPr>
          <w:rFonts w:ascii="Arial" w:hAnsi="Arial" w:cs="Arial"/>
          <w:sz w:val="22"/>
          <w:szCs w:val="22"/>
          <w:lang w:val="en-GB"/>
        </w:rPr>
        <w:t>resulted</w:t>
      </w:r>
      <w:r w:rsidR="000939B7">
        <w:rPr>
          <w:rFonts w:ascii="Arial" w:hAnsi="Arial" w:cs="Arial" w:hint="eastAsia"/>
          <w:sz w:val="22"/>
          <w:szCs w:val="22"/>
          <w:lang w:val="en-GB"/>
        </w:rPr>
        <w:t xml:space="preserve"> in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stress concentration during freeze-drying, </w:t>
      </w:r>
      <w:r w:rsidR="000939B7">
        <w:rPr>
          <w:rFonts w:ascii="Arial" w:hAnsi="Arial" w:cs="Arial" w:hint="eastAsia"/>
          <w:sz w:val="22"/>
          <w:szCs w:val="22"/>
          <w:lang w:val="en-GB"/>
        </w:rPr>
        <w:t>leading to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pores collapse and </w:t>
      </w:r>
      <w:r w:rsidR="000939B7">
        <w:rPr>
          <w:rFonts w:ascii="Arial" w:hAnsi="Arial" w:cs="Arial"/>
          <w:sz w:val="22"/>
          <w:szCs w:val="22"/>
          <w:lang w:val="en-GB"/>
        </w:rPr>
        <w:t>increased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</w:t>
      </w:r>
      <w:r w:rsidR="00943CC8">
        <w:rPr>
          <w:rFonts w:ascii="Arial" w:hAnsi="Arial" w:cs="Arial" w:hint="eastAsia"/>
          <w:sz w:val="22"/>
          <w:szCs w:val="22"/>
          <w:lang w:val="en-GB"/>
        </w:rPr>
        <w:t>s</w:t>
      </w:r>
      <w:r w:rsidR="00E46F6C" w:rsidRPr="009D0E23">
        <w:rPr>
          <w:rFonts w:ascii="Arial" w:hAnsi="Arial" w:cs="Arial"/>
          <w:sz w:val="22"/>
          <w:szCs w:val="22"/>
          <w:lang w:val="en-GB"/>
        </w:rPr>
        <w:t xml:space="preserve">hrinkage </w:t>
      </w:r>
      <w:r w:rsidR="000939B7">
        <w:rPr>
          <w:rFonts w:ascii="Arial" w:hAnsi="Arial" w:cs="Arial" w:hint="eastAsia"/>
          <w:sz w:val="22"/>
          <w:szCs w:val="22"/>
          <w:lang w:val="en-GB"/>
        </w:rPr>
        <w:t>(</w:t>
      </w:r>
      <w:r w:rsidR="00E46F6C" w:rsidRPr="009D0E23">
        <w:rPr>
          <w:rFonts w:ascii="Arial" w:hAnsi="Arial" w:cs="Arial"/>
          <w:sz w:val="22"/>
          <w:szCs w:val="22"/>
          <w:lang w:val="en-GB"/>
        </w:rPr>
        <w:t>22.49%</w:t>
      </w:r>
      <w:r w:rsidR="000939B7">
        <w:rPr>
          <w:rFonts w:ascii="Arial" w:hAnsi="Arial" w:cs="Arial" w:hint="eastAsia"/>
          <w:sz w:val="22"/>
          <w:szCs w:val="22"/>
          <w:lang w:val="en-GB"/>
        </w:rPr>
        <w:t>-</w:t>
      </w:r>
      <w:r w:rsidR="00E46F6C" w:rsidRPr="009D0E23">
        <w:rPr>
          <w:rFonts w:ascii="Arial" w:hAnsi="Arial" w:cs="Arial"/>
          <w:sz w:val="22"/>
          <w:szCs w:val="22"/>
          <w:lang w:val="en-GB"/>
        </w:rPr>
        <w:t>65.99%</w:t>
      </w:r>
      <w:r w:rsidR="000939B7">
        <w:rPr>
          <w:rFonts w:ascii="Arial" w:hAnsi="Arial" w:cs="Arial" w:hint="eastAsia"/>
          <w:sz w:val="22"/>
          <w:szCs w:val="22"/>
          <w:lang w:val="en-GB"/>
        </w:rPr>
        <w:t>)</w:t>
      </w:r>
      <w:r w:rsidR="00943CC8">
        <w:rPr>
          <w:rFonts w:ascii="Arial" w:hAnsi="Arial" w:cs="Arial" w:hint="eastAsia"/>
          <w:sz w:val="22"/>
          <w:szCs w:val="22"/>
          <w:lang w:val="en-GB"/>
        </w:rPr>
        <w:t>.</w:t>
      </w:r>
      <w:r w:rsidR="002248D9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943CC8">
        <w:rPr>
          <w:rFonts w:ascii="Arial" w:hAnsi="Arial" w:cs="Arial" w:hint="eastAsia"/>
          <w:sz w:val="22"/>
          <w:szCs w:val="22"/>
          <w:lang w:val="en-GB"/>
        </w:rPr>
        <w:t>B</w:t>
      </w:r>
      <w:r w:rsidR="002248D9">
        <w:rPr>
          <w:rFonts w:ascii="Arial" w:hAnsi="Arial" w:cs="Arial" w:hint="eastAsia"/>
          <w:sz w:val="22"/>
          <w:szCs w:val="22"/>
          <w:lang w:val="en-GB"/>
        </w:rPr>
        <w:t>ulk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density</w:t>
      </w:r>
      <w:r w:rsidR="00943CC8">
        <w:rPr>
          <w:rFonts w:ascii="Arial" w:hAnsi="Arial" w:cs="Arial" w:hint="eastAsia"/>
          <w:sz w:val="22"/>
          <w:szCs w:val="22"/>
          <w:lang w:val="en-GB"/>
        </w:rPr>
        <w:t xml:space="preserve"> increased</w:t>
      </w:r>
      <w:r w:rsidR="00E46F6C" w:rsidRPr="00E46F6C">
        <w:rPr>
          <w:rFonts w:ascii="Arial" w:hAnsi="Arial" w:cs="Arial"/>
          <w:sz w:val="22"/>
          <w:szCs w:val="22"/>
          <w:lang w:val="en-GB"/>
        </w:rPr>
        <w:t xml:space="preserve"> </w:t>
      </w:r>
      <w:r w:rsidR="002248D9">
        <w:rPr>
          <w:rFonts w:ascii="Arial" w:hAnsi="Arial" w:cs="Arial" w:hint="eastAsia"/>
          <w:sz w:val="22"/>
          <w:szCs w:val="22"/>
          <w:lang w:val="en-GB"/>
        </w:rPr>
        <w:t xml:space="preserve">from </w:t>
      </w:r>
      <w:r w:rsidR="002248D9" w:rsidRPr="007C6847">
        <w:rPr>
          <w:rFonts w:ascii="Arial" w:hAnsi="Arial" w:cs="Arial"/>
          <w:sz w:val="22"/>
          <w:szCs w:val="22"/>
          <w:lang w:val="en-GB"/>
        </w:rPr>
        <w:t>0.09</w:t>
      </w:r>
      <w:r w:rsidR="002248D9">
        <w:rPr>
          <w:rFonts w:ascii="Arial" w:hAnsi="Arial" w:cs="Arial" w:hint="eastAsia"/>
          <w:sz w:val="22"/>
          <w:szCs w:val="22"/>
          <w:lang w:val="en-GB"/>
        </w:rPr>
        <w:t xml:space="preserve"> to </w:t>
      </w:r>
      <w:r w:rsidR="002248D9" w:rsidRPr="007C6847">
        <w:rPr>
          <w:rFonts w:ascii="Arial" w:hAnsi="Arial" w:cs="Arial"/>
          <w:sz w:val="22"/>
          <w:szCs w:val="22"/>
          <w:lang w:val="en-GB"/>
        </w:rPr>
        <w:t>0.24 g/cm³</w:t>
      </w:r>
      <w:r w:rsidR="00943CC8">
        <w:rPr>
          <w:rFonts w:ascii="Arial" w:hAnsi="Arial" w:cs="Arial" w:hint="eastAsia"/>
          <w:sz w:val="22"/>
          <w:szCs w:val="22"/>
          <w:lang w:val="en-GB"/>
        </w:rPr>
        <w:t xml:space="preserve">, and </w:t>
      </w:r>
      <w:r w:rsidR="00E46F6C" w:rsidRPr="00E46F6C">
        <w:rPr>
          <w:rFonts w:ascii="Arial" w:hAnsi="Arial" w:cs="Arial"/>
          <w:sz w:val="22"/>
          <w:szCs w:val="22"/>
          <w:lang w:val="en-GB"/>
        </w:rPr>
        <w:t>Young’s modulus significantly increased from 1.94 MPa to 10.5 MPa</w:t>
      </w:r>
      <w:r w:rsidR="00FF2C59">
        <w:rPr>
          <w:rFonts w:ascii="Arial" w:hAnsi="Arial" w:cs="Arial" w:hint="eastAsia"/>
          <w:sz w:val="22"/>
          <w:szCs w:val="22"/>
          <w:lang w:val="en-GB"/>
        </w:rPr>
        <w:t xml:space="preserve"> when adding 5 wt.% of PVA</w:t>
      </w:r>
      <w:r w:rsidR="00E46F6C">
        <w:rPr>
          <w:rFonts w:ascii="Arial" w:hAnsi="Arial" w:cs="Arial"/>
          <w:sz w:val="22"/>
          <w:szCs w:val="22"/>
          <w:lang w:val="en-GB"/>
        </w:rPr>
        <w:t>.</w:t>
      </w:r>
      <w:r w:rsidR="005647A8">
        <w:rPr>
          <w:rFonts w:ascii="Arial" w:hAnsi="Arial" w:cs="Arial" w:hint="eastAsia"/>
          <w:sz w:val="22"/>
          <w:szCs w:val="22"/>
          <w:lang w:val="en-GB"/>
        </w:rPr>
        <w:t xml:space="preserve"> </w:t>
      </w:r>
      <w:r w:rsidR="00511E61" w:rsidRPr="00511E61">
        <w:rPr>
          <w:rFonts w:ascii="Arial" w:hAnsi="Arial" w:cs="Arial"/>
          <w:sz w:val="22"/>
          <w:szCs w:val="22"/>
          <w:lang w:val="en-GB"/>
        </w:rPr>
        <w:t>Significant swelling of CS-PVA aerogels occurs within 1 hour in water</w:t>
      </w:r>
      <w:r w:rsidR="00511E61">
        <w:rPr>
          <w:rFonts w:ascii="Arial" w:hAnsi="Arial" w:cs="Arial" w:hint="eastAsia"/>
          <w:sz w:val="22"/>
          <w:szCs w:val="22"/>
          <w:lang w:val="en-GB"/>
        </w:rPr>
        <w:t xml:space="preserve">, 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PVA addition </w:t>
      </w:r>
      <w:r w:rsidR="00001D44" w:rsidRPr="009D0E23">
        <w:rPr>
          <w:rFonts w:ascii="Arial" w:hAnsi="Arial" w:cs="Arial"/>
          <w:sz w:val="22"/>
          <w:szCs w:val="22"/>
          <w:lang w:val="en-GB"/>
        </w:rPr>
        <w:t>decrease</w:t>
      </w:r>
      <w:r w:rsidR="00001D44" w:rsidRPr="00E46F6C">
        <w:rPr>
          <w:rFonts w:ascii="Arial" w:hAnsi="Arial" w:cs="Arial"/>
          <w:sz w:val="22"/>
          <w:szCs w:val="22"/>
          <w:lang w:val="en-GB"/>
        </w:rPr>
        <w:t>d</w:t>
      </w:r>
      <w:r w:rsidR="00001D44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001D44" w:rsidRPr="00E46F6C">
        <w:rPr>
          <w:rFonts w:ascii="Arial" w:hAnsi="Arial" w:cs="Arial"/>
          <w:sz w:val="22"/>
          <w:szCs w:val="22"/>
          <w:lang w:val="en-GB"/>
        </w:rPr>
        <w:t>the swelling ratio</w:t>
      </w:r>
      <w:r w:rsidR="00BE002C">
        <w:rPr>
          <w:rFonts w:ascii="Arial" w:hAnsi="Arial" w:cs="Arial" w:hint="eastAsia"/>
          <w:sz w:val="22"/>
          <w:szCs w:val="22"/>
          <w:lang w:val="en-GB"/>
        </w:rPr>
        <w:t xml:space="preserve"> of CS aerogels</w:t>
      </w:r>
      <w:r w:rsidR="00001D44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001D44" w:rsidRPr="00E46F6C">
        <w:rPr>
          <w:rFonts w:ascii="Arial" w:hAnsi="Arial" w:cs="Arial"/>
          <w:sz w:val="22"/>
          <w:szCs w:val="22"/>
          <w:lang w:val="en-GB"/>
        </w:rPr>
        <w:t>from 600% to 13</w:t>
      </w:r>
      <w:r w:rsidR="00376475">
        <w:rPr>
          <w:rFonts w:ascii="Arial" w:hAnsi="Arial" w:cs="Arial" w:hint="eastAsia"/>
          <w:sz w:val="22"/>
          <w:szCs w:val="22"/>
          <w:lang w:val="en-GB"/>
        </w:rPr>
        <w:t>6</w:t>
      </w:r>
      <w:r w:rsidR="00001D44" w:rsidRPr="00E46F6C">
        <w:rPr>
          <w:rFonts w:ascii="Arial" w:hAnsi="Arial" w:cs="Arial"/>
          <w:sz w:val="22"/>
          <w:szCs w:val="22"/>
          <w:lang w:val="en-GB"/>
        </w:rPr>
        <w:t>%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511E61">
        <w:rPr>
          <w:rFonts w:ascii="Arial" w:hAnsi="Arial" w:cs="Arial" w:hint="eastAsia"/>
          <w:sz w:val="22"/>
          <w:szCs w:val="22"/>
        </w:rPr>
        <w:t>after 1 hour</w:t>
      </w:r>
      <w:r w:rsidR="0076360F">
        <w:rPr>
          <w:rFonts w:ascii="Arial" w:hAnsi="Arial" w:cs="Arial" w:hint="eastAsia"/>
          <w:sz w:val="22"/>
          <w:szCs w:val="22"/>
        </w:rPr>
        <w:t xml:space="preserve"> of soaking</w:t>
      </w:r>
      <w:r w:rsidR="000939B7">
        <w:rPr>
          <w:rFonts w:ascii="Arial" w:hAnsi="Arial" w:cs="Arial" w:hint="eastAsia"/>
          <w:sz w:val="22"/>
          <w:szCs w:val="22"/>
        </w:rPr>
        <w:t xml:space="preserve">.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At pH 1.5, pure CS and CS-PVA (0.5 wt.%) aerogels dissolve</w:t>
      </w:r>
      <w:r w:rsidR="00001D44" w:rsidRPr="00E46F6C">
        <w:rPr>
          <w:rFonts w:ascii="Arial" w:hAnsi="Arial" w:cs="Arial"/>
          <w:sz w:val="22"/>
          <w:szCs w:val="22"/>
          <w:lang w:val="en-GB"/>
        </w:rPr>
        <w:t>d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within 1</w:t>
      </w:r>
      <w:r w:rsidR="00F86EF6">
        <w:rPr>
          <w:rFonts w:ascii="Arial" w:hAnsi="Arial" w:cs="Arial" w:hint="eastAsia"/>
          <w:sz w:val="22"/>
          <w:szCs w:val="22"/>
          <w:lang w:val="en-GB"/>
        </w:rPr>
        <w:t xml:space="preserve"> and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2 hours</w:t>
      </w:r>
      <w:r w:rsidR="00F86EF6">
        <w:rPr>
          <w:rFonts w:ascii="Arial" w:hAnsi="Arial" w:cs="Arial" w:hint="eastAsia"/>
          <w:sz w:val="22"/>
          <w:szCs w:val="22"/>
          <w:lang w:val="en-GB"/>
        </w:rPr>
        <w:t xml:space="preserve"> respectively</w:t>
      </w:r>
      <w:r w:rsidR="00416D00">
        <w:rPr>
          <w:rFonts w:ascii="Arial" w:hAnsi="Arial" w:cs="Arial" w:hint="eastAsia"/>
          <w:sz w:val="22"/>
          <w:szCs w:val="22"/>
          <w:lang w:val="en-GB"/>
        </w:rPr>
        <w:t>,</w:t>
      </w:r>
      <w:r w:rsidR="00001D44" w:rsidRPr="00E46F6C">
        <w:rPr>
          <w:rFonts w:ascii="Arial" w:hAnsi="Arial" w:cs="Arial"/>
          <w:sz w:val="22"/>
          <w:szCs w:val="22"/>
          <w:lang w:val="en-GB"/>
        </w:rPr>
        <w:t xml:space="preserve"> </w:t>
      </w:r>
      <w:r w:rsidR="00416D00" w:rsidRPr="00416D00">
        <w:rPr>
          <w:rFonts w:ascii="Arial" w:hAnsi="Arial" w:cs="Arial"/>
          <w:sz w:val="22"/>
          <w:szCs w:val="22"/>
        </w:rPr>
        <w:t>while higher PVA concentrations prevented dissolution.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At pH ≥2.5, </w:t>
      </w:r>
      <w:r w:rsidR="00001D44" w:rsidRPr="00E46F6C">
        <w:rPr>
          <w:rFonts w:ascii="Arial" w:hAnsi="Arial" w:cs="Arial"/>
          <w:sz w:val="22"/>
          <w:szCs w:val="22"/>
          <w:lang w:val="en-GB"/>
        </w:rPr>
        <w:t xml:space="preserve">the 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swelling </w:t>
      </w:r>
      <w:r w:rsidR="00001D44" w:rsidRPr="00E46F6C">
        <w:rPr>
          <w:rFonts w:ascii="Arial" w:hAnsi="Arial" w:cs="Arial"/>
          <w:sz w:val="22"/>
          <w:szCs w:val="22"/>
          <w:lang w:val="en-GB"/>
        </w:rPr>
        <w:t>behaviour of aerogels was</w:t>
      </w:r>
      <w:r w:rsidR="00001D44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similar to that in water. During in-vitro digestion, </w:t>
      </w:r>
      <w:r w:rsidR="00397A29">
        <w:rPr>
          <w:rFonts w:ascii="Arial" w:hAnsi="Arial" w:cs="Arial"/>
          <w:sz w:val="22"/>
          <w:szCs w:val="22"/>
          <w:lang w:val="en-GB"/>
        </w:rPr>
        <w:t>metal cations were expected to form coordinate complexes with active unprotonated amino and hydroxyl groups of CS-PVA aerogels to strengthen crosslinking and decrease</w:t>
      </w:r>
      <w:r w:rsidR="00BF42F8" w:rsidRPr="005A27B4">
        <w:rPr>
          <w:rFonts w:ascii="Arial" w:hAnsi="Arial" w:cs="Arial"/>
          <w:sz w:val="22"/>
          <w:szCs w:val="22"/>
          <w:lang w:val="en-GB"/>
        </w:rPr>
        <w:t xml:space="preserve"> liquid uptake</w:t>
      </w:r>
      <w:r w:rsidR="00E33782" w:rsidRPr="009D0E23">
        <w:rPr>
          <w:rFonts w:ascii="Arial" w:hAnsi="Arial" w:cs="Arial"/>
          <w:sz w:val="22"/>
          <w:szCs w:val="22"/>
          <w:lang w:val="en-GB"/>
        </w:rPr>
        <w:t>. P</w:t>
      </w:r>
      <w:r w:rsidR="00F87566" w:rsidRPr="009D0E23">
        <w:rPr>
          <w:rFonts w:ascii="Arial" w:hAnsi="Arial" w:cs="Arial"/>
          <w:sz w:val="22"/>
          <w:szCs w:val="22"/>
          <w:lang w:val="en-GB"/>
        </w:rPr>
        <w:t>epsin, pancreatin</w:t>
      </w:r>
      <w:r w:rsidR="00E33782" w:rsidRPr="009D0E23">
        <w:rPr>
          <w:rFonts w:ascii="Arial" w:hAnsi="Arial" w:cs="Arial"/>
          <w:sz w:val="22"/>
          <w:szCs w:val="22"/>
          <w:lang w:val="en-GB"/>
        </w:rPr>
        <w:t>,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 and bile salts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reduce</w:t>
      </w:r>
      <w:r w:rsidR="00001D44" w:rsidRPr="00E46F6C">
        <w:rPr>
          <w:rFonts w:ascii="Arial" w:hAnsi="Arial" w:cs="Arial"/>
          <w:sz w:val="22"/>
          <w:szCs w:val="22"/>
          <w:lang w:val="en-GB"/>
        </w:rPr>
        <w:t>d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 the surface tension</w:t>
      </w:r>
      <w:r w:rsidR="00001D44" w:rsidRPr="00E46F6C">
        <w:rPr>
          <w:rFonts w:ascii="Arial" w:hAnsi="Arial" w:cs="Arial"/>
          <w:sz w:val="22"/>
          <w:szCs w:val="22"/>
          <w:lang w:val="en-GB"/>
        </w:rPr>
        <w:t xml:space="preserve"> of the liquid media</w:t>
      </w:r>
      <w:r w:rsidR="00E33782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from 69.74 </w:t>
      </w:r>
      <w:proofErr w:type="spellStart"/>
      <w:r w:rsidR="00F87566" w:rsidRPr="009D0E23">
        <w:rPr>
          <w:rFonts w:ascii="Arial" w:hAnsi="Arial" w:cs="Arial"/>
          <w:sz w:val="22"/>
          <w:szCs w:val="22"/>
          <w:lang w:val="en-GB"/>
        </w:rPr>
        <w:t>mN</w:t>
      </w:r>
      <w:proofErr w:type="spellEnd"/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/m to 31.83 </w:t>
      </w:r>
      <w:proofErr w:type="spellStart"/>
      <w:r w:rsidR="00F87566" w:rsidRPr="009D0E23">
        <w:rPr>
          <w:rFonts w:ascii="Arial" w:hAnsi="Arial" w:cs="Arial"/>
          <w:sz w:val="22"/>
          <w:szCs w:val="22"/>
          <w:lang w:val="en-GB"/>
        </w:rPr>
        <w:t>mN</w:t>
      </w:r>
      <w:proofErr w:type="spellEnd"/>
      <w:r w:rsidR="00F87566" w:rsidRPr="009D0E23">
        <w:rPr>
          <w:rFonts w:ascii="Arial" w:hAnsi="Arial" w:cs="Arial"/>
          <w:sz w:val="22"/>
          <w:szCs w:val="22"/>
          <w:lang w:val="en-GB"/>
        </w:rPr>
        <w:t>/m</w:t>
      </w:r>
      <w:r w:rsidR="00E33782" w:rsidRPr="009D0E23">
        <w:rPr>
          <w:rFonts w:ascii="Arial" w:hAnsi="Arial" w:cs="Arial"/>
          <w:sz w:val="22"/>
          <w:szCs w:val="22"/>
          <w:lang w:val="en-GB"/>
        </w:rPr>
        <w:t>,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E33782" w:rsidRPr="009D0E23">
        <w:rPr>
          <w:rFonts w:ascii="Arial" w:hAnsi="Arial" w:cs="Arial"/>
          <w:sz w:val="22"/>
          <w:szCs w:val="22"/>
          <w:lang w:val="en-GB"/>
        </w:rPr>
        <w:t>affecting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943CC8" w:rsidRPr="009D0E23">
        <w:rPr>
          <w:rFonts w:ascii="Arial" w:hAnsi="Arial" w:cs="Arial"/>
          <w:sz w:val="22"/>
          <w:szCs w:val="22"/>
          <w:lang w:val="en-GB"/>
        </w:rPr>
        <w:t>digestive fluids</w:t>
      </w:r>
      <w:r w:rsidR="00943CC8" w:rsidRPr="00E46F6C">
        <w:rPr>
          <w:rFonts w:ascii="Arial" w:hAnsi="Arial" w:cs="Arial"/>
          <w:sz w:val="22"/>
          <w:szCs w:val="22"/>
          <w:lang w:val="en-GB"/>
        </w:rPr>
        <w:t xml:space="preserve"> </w:t>
      </w:r>
      <w:r w:rsidR="00B40295" w:rsidRPr="00E46F6C">
        <w:rPr>
          <w:rFonts w:ascii="Arial" w:hAnsi="Arial" w:cs="Arial"/>
          <w:sz w:val="22"/>
          <w:szCs w:val="22"/>
          <w:lang w:val="en-GB"/>
        </w:rPr>
        <w:t>absorption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. In conclusion, PVA </w:t>
      </w:r>
      <w:r w:rsidR="00B40295" w:rsidRPr="009D0E23">
        <w:rPr>
          <w:rFonts w:ascii="Arial" w:hAnsi="Arial" w:cs="Arial"/>
          <w:sz w:val="22"/>
          <w:szCs w:val="22"/>
          <w:lang w:val="en-GB"/>
        </w:rPr>
        <w:t>improve</w:t>
      </w:r>
      <w:r w:rsidR="00B40295" w:rsidRPr="00E46F6C">
        <w:rPr>
          <w:rFonts w:ascii="Arial" w:hAnsi="Arial" w:cs="Arial"/>
          <w:sz w:val="22"/>
          <w:szCs w:val="22"/>
          <w:lang w:val="en-GB"/>
        </w:rPr>
        <w:t>d</w:t>
      </w:r>
      <w:r w:rsidR="00B40295" w:rsidRPr="009D0E23">
        <w:rPr>
          <w:rFonts w:ascii="Arial" w:hAnsi="Arial" w:cs="Arial"/>
          <w:sz w:val="22"/>
          <w:szCs w:val="22"/>
          <w:lang w:val="en-GB"/>
        </w:rPr>
        <w:t xml:space="preserve"> 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the 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structural 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stability of CS-based aerogel in water and acidic solutions 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which is </w:t>
      </w:r>
      <w:r w:rsidR="000939B7">
        <w:rPr>
          <w:rFonts w:ascii="Arial" w:hAnsi="Arial" w:cs="Arial"/>
          <w:sz w:val="22"/>
          <w:szCs w:val="22"/>
          <w:lang w:val="en-GB"/>
        </w:rPr>
        <w:t>important</w:t>
      </w:r>
      <w:r w:rsidR="000939B7">
        <w:rPr>
          <w:rFonts w:ascii="Arial" w:hAnsi="Arial" w:cs="Arial" w:hint="eastAsia"/>
          <w:sz w:val="22"/>
          <w:szCs w:val="22"/>
          <w:lang w:val="en-GB"/>
        </w:rPr>
        <w:t xml:space="preserve"> for their role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 as a nutrient carrier</w:t>
      </w:r>
      <w:r w:rsidR="00F87566" w:rsidRPr="009D0E23">
        <w:rPr>
          <w:rFonts w:ascii="Arial" w:hAnsi="Arial" w:cs="Arial"/>
          <w:sz w:val="22"/>
          <w:szCs w:val="22"/>
          <w:lang w:val="en-GB"/>
        </w:rPr>
        <w:t xml:space="preserve">. </w:t>
      </w:r>
      <w:r w:rsidR="00B40295" w:rsidRPr="00E46F6C">
        <w:rPr>
          <w:rFonts w:ascii="Arial" w:hAnsi="Arial" w:cs="Arial"/>
          <w:sz w:val="22"/>
          <w:szCs w:val="22"/>
          <w:lang w:val="en-GB"/>
        </w:rPr>
        <w:t>F</w:t>
      </w:r>
      <w:r w:rsidR="008945D1" w:rsidRPr="009D0E23">
        <w:rPr>
          <w:rFonts w:ascii="Arial" w:hAnsi="Arial" w:cs="Arial"/>
          <w:sz w:val="22"/>
          <w:szCs w:val="22"/>
          <w:lang w:val="en-GB"/>
        </w:rPr>
        <w:t>u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ture research </w:t>
      </w:r>
      <w:r w:rsidR="000939B7">
        <w:rPr>
          <w:rFonts w:ascii="Arial" w:hAnsi="Arial" w:cs="Arial" w:hint="eastAsia"/>
          <w:sz w:val="22"/>
          <w:szCs w:val="22"/>
          <w:lang w:val="en-GB"/>
        </w:rPr>
        <w:t xml:space="preserve">will focus 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on </w:t>
      </w:r>
      <w:r w:rsidR="008945D1" w:rsidRPr="009D0E23">
        <w:rPr>
          <w:rFonts w:ascii="Arial" w:hAnsi="Arial" w:cs="Arial"/>
          <w:sz w:val="22"/>
          <w:szCs w:val="22"/>
          <w:lang w:val="en-GB"/>
        </w:rPr>
        <w:t xml:space="preserve">in-vitro digestion 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of </w:t>
      </w:r>
      <w:r w:rsidR="0000684C">
        <w:rPr>
          <w:rFonts w:ascii="Arial" w:hAnsi="Arial" w:cs="Arial" w:hint="eastAsia"/>
          <w:sz w:val="22"/>
          <w:szCs w:val="22"/>
          <w:lang w:val="en-GB"/>
        </w:rPr>
        <w:t>CS</w:t>
      </w:r>
      <w:r w:rsidR="00B40295" w:rsidRPr="00E46F6C">
        <w:rPr>
          <w:rFonts w:ascii="Arial" w:hAnsi="Arial" w:cs="Arial"/>
          <w:sz w:val="22"/>
          <w:szCs w:val="22"/>
          <w:lang w:val="en-GB"/>
        </w:rPr>
        <w:t xml:space="preserve"> aerogels under</w:t>
      </w:r>
      <w:r w:rsidR="008945D1" w:rsidRPr="009D0E23">
        <w:rPr>
          <w:rFonts w:ascii="Arial" w:hAnsi="Arial" w:cs="Arial"/>
          <w:sz w:val="22"/>
          <w:szCs w:val="22"/>
          <w:lang w:val="en-GB"/>
        </w:rPr>
        <w:t xml:space="preserve"> more realistic </w:t>
      </w:r>
      <w:r w:rsidR="00B40295" w:rsidRPr="00E46F6C">
        <w:rPr>
          <w:rFonts w:ascii="Arial" w:hAnsi="Arial" w:cs="Arial"/>
          <w:sz w:val="22"/>
          <w:szCs w:val="22"/>
          <w:lang w:val="en-GB"/>
        </w:rPr>
        <w:t>conditions</w:t>
      </w:r>
      <w:r w:rsidR="00F87566" w:rsidRPr="009D0E23">
        <w:rPr>
          <w:rFonts w:ascii="Arial" w:hAnsi="Arial" w:cs="Arial"/>
          <w:sz w:val="22"/>
          <w:szCs w:val="22"/>
          <w:lang w:val="en-GB"/>
        </w:rPr>
        <w:t>.</w:t>
      </w:r>
    </w:p>
    <w:p w14:paraId="3F21C3E2" w14:textId="77777777" w:rsidR="000939B7" w:rsidRDefault="000939B7" w:rsidP="00F8756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D6499E2" w14:textId="77777777" w:rsidR="00DB5DA7" w:rsidRPr="009D0E23" w:rsidRDefault="00DB5DA7" w:rsidP="00F87566">
      <w:pPr>
        <w:jc w:val="center"/>
        <w:rPr>
          <w:lang w:val="en-GB"/>
        </w:rPr>
      </w:pPr>
    </w:p>
    <w:p w14:paraId="67703257" w14:textId="77777777" w:rsidR="00267EBD" w:rsidRDefault="00267EBD" w:rsidP="00AD67BE">
      <w:pPr>
        <w:tabs>
          <w:tab w:val="left" w:pos="338"/>
        </w:tabs>
        <w:rPr>
          <w:lang w:val="en-GB"/>
        </w:rPr>
      </w:pPr>
    </w:p>
    <w:p w14:paraId="56481922" w14:textId="06C5ADF0" w:rsidR="003B0DAF" w:rsidRPr="00156D8B" w:rsidRDefault="003B0DAF" w:rsidP="00BF42F8">
      <w:pPr>
        <w:rPr>
          <w:lang w:val="en-GB"/>
        </w:rPr>
      </w:pPr>
    </w:p>
    <w:sectPr w:rsidR="003B0DAF" w:rsidRPr="00156D8B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997029326">
    <w:abstractNumId w:val="1"/>
  </w:num>
  <w:num w:numId="2" w16cid:durableId="35338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01D44"/>
    <w:rsid w:val="0000684C"/>
    <w:rsid w:val="00012928"/>
    <w:rsid w:val="00075D5E"/>
    <w:rsid w:val="000939B7"/>
    <w:rsid w:val="000F3ECF"/>
    <w:rsid w:val="0010603F"/>
    <w:rsid w:val="00130BC3"/>
    <w:rsid w:val="00145219"/>
    <w:rsid w:val="00156D8B"/>
    <w:rsid w:val="001D46F4"/>
    <w:rsid w:val="002248D9"/>
    <w:rsid w:val="002328A7"/>
    <w:rsid w:val="00267EBD"/>
    <w:rsid w:val="00376475"/>
    <w:rsid w:val="00397A29"/>
    <w:rsid w:val="003B0DAF"/>
    <w:rsid w:val="003D7832"/>
    <w:rsid w:val="004035B4"/>
    <w:rsid w:val="00416D00"/>
    <w:rsid w:val="00431EE1"/>
    <w:rsid w:val="004D56AB"/>
    <w:rsid w:val="00502C28"/>
    <w:rsid w:val="00511E61"/>
    <w:rsid w:val="005647A8"/>
    <w:rsid w:val="005A27B4"/>
    <w:rsid w:val="005B41A1"/>
    <w:rsid w:val="006137B2"/>
    <w:rsid w:val="006159B7"/>
    <w:rsid w:val="00620EBA"/>
    <w:rsid w:val="0064290E"/>
    <w:rsid w:val="00647C63"/>
    <w:rsid w:val="006901E9"/>
    <w:rsid w:val="006904FB"/>
    <w:rsid w:val="006B0859"/>
    <w:rsid w:val="006D3E5F"/>
    <w:rsid w:val="006E7669"/>
    <w:rsid w:val="0076360F"/>
    <w:rsid w:val="007775A5"/>
    <w:rsid w:val="00843146"/>
    <w:rsid w:val="00855674"/>
    <w:rsid w:val="008945D1"/>
    <w:rsid w:val="008A26B2"/>
    <w:rsid w:val="008D638E"/>
    <w:rsid w:val="008F5570"/>
    <w:rsid w:val="00943CC8"/>
    <w:rsid w:val="009D0E23"/>
    <w:rsid w:val="00A246F5"/>
    <w:rsid w:val="00A51866"/>
    <w:rsid w:val="00AB38B8"/>
    <w:rsid w:val="00AD3D75"/>
    <w:rsid w:val="00AD67BE"/>
    <w:rsid w:val="00B11BD5"/>
    <w:rsid w:val="00B37C0F"/>
    <w:rsid w:val="00B40295"/>
    <w:rsid w:val="00B50061"/>
    <w:rsid w:val="00B82CC7"/>
    <w:rsid w:val="00B82FEE"/>
    <w:rsid w:val="00BB2770"/>
    <w:rsid w:val="00BC0869"/>
    <w:rsid w:val="00BE002C"/>
    <w:rsid w:val="00BF42F8"/>
    <w:rsid w:val="00C97281"/>
    <w:rsid w:val="00CA19E2"/>
    <w:rsid w:val="00CD00AC"/>
    <w:rsid w:val="00D943C5"/>
    <w:rsid w:val="00DB5DA7"/>
    <w:rsid w:val="00E009F5"/>
    <w:rsid w:val="00E13249"/>
    <w:rsid w:val="00E33782"/>
    <w:rsid w:val="00E41478"/>
    <w:rsid w:val="00E46F6C"/>
    <w:rsid w:val="00E65370"/>
    <w:rsid w:val="00E70508"/>
    <w:rsid w:val="00F21FE9"/>
    <w:rsid w:val="00F30287"/>
    <w:rsid w:val="00F54B80"/>
    <w:rsid w:val="00F86EF6"/>
    <w:rsid w:val="00F87566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3049C"/>
  <w15:chartTrackingRefBased/>
  <w15:docId w15:val="{6B5B855F-61A9-4184-9C8B-C9429FF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CD00AC"/>
    <w:rPr>
      <w:rFonts w:eastAsia="SimSun"/>
      <w:lang w:val="nb-NO"/>
    </w:rPr>
  </w:style>
  <w:style w:type="character" w:styleId="CommentReference">
    <w:name w:val="annotation reference"/>
    <w:rsid w:val="00001D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1D44"/>
  </w:style>
  <w:style w:type="character" w:customStyle="1" w:styleId="CommentTextChar">
    <w:name w:val="Comment Text Char"/>
    <w:link w:val="CommentText"/>
    <w:rsid w:val="00001D44"/>
    <w:rPr>
      <w:rFonts w:eastAsia="SimSun"/>
      <w:lang w:val="nb-NO"/>
    </w:rPr>
  </w:style>
  <w:style w:type="paragraph" w:styleId="CommentSubject">
    <w:name w:val="annotation subject"/>
    <w:basedOn w:val="CommentText"/>
    <w:next w:val="CommentText"/>
    <w:link w:val="CommentSubjectChar"/>
    <w:rsid w:val="00001D44"/>
    <w:rPr>
      <w:b/>
      <w:bCs/>
    </w:rPr>
  </w:style>
  <w:style w:type="character" w:customStyle="1" w:styleId="CommentSubjectChar">
    <w:name w:val="Comment Subject Char"/>
    <w:link w:val="CommentSubject"/>
    <w:rsid w:val="00001D44"/>
    <w:rPr>
      <w:rFonts w:eastAsia="SimSun"/>
      <w:b/>
      <w:bCs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372</Words>
  <Characters>2188</Characters>
  <Application>Microsoft Office Word</Application>
  <DocSecurity>0</DocSecurity>
  <Lines>37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Zhuang, Ziqi</cp:lastModifiedBy>
  <cp:revision>36</cp:revision>
  <cp:lastPrinted>2008-01-25T14:22:00Z</cp:lastPrinted>
  <dcterms:created xsi:type="dcterms:W3CDTF">2024-12-13T18:01:00Z</dcterms:created>
  <dcterms:modified xsi:type="dcterms:W3CDTF">2024-12-15T12:42:00Z</dcterms:modified>
</cp:coreProperties>
</file>