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5DCA" w14:textId="5FC97625" w:rsidR="00A41823" w:rsidRPr="00983E07" w:rsidRDefault="00A41823" w:rsidP="00A41823">
      <w:pPr>
        <w:spacing w:line="360" w:lineRule="auto"/>
        <w:jc w:val="center"/>
        <w:rPr>
          <w:rFonts w:ascii="Arial" w:eastAsia="宋体" w:hAnsi="Arial" w:cs="Arial"/>
          <w:b/>
          <w:bCs/>
          <w:color w:val="000000"/>
          <w:kern w:val="44"/>
          <w:sz w:val="32"/>
          <w:szCs w:val="32"/>
        </w:rPr>
      </w:pPr>
      <w:bookmarkStart w:id="0" w:name="_Hlk169559353"/>
      <w:r w:rsidRPr="00983E07">
        <w:rPr>
          <w:rFonts w:ascii="Arial" w:eastAsia="宋体" w:hAnsi="Arial" w:cs="Arial"/>
          <w:b/>
          <w:bCs/>
          <w:color w:val="000000"/>
          <w:kern w:val="44"/>
          <w:sz w:val="32"/>
          <w:szCs w:val="32"/>
        </w:rPr>
        <w:t xml:space="preserve">Microfluidic fabrication of </w:t>
      </w:r>
      <w:proofErr w:type="spellStart"/>
      <w:r w:rsidRPr="00983E07">
        <w:rPr>
          <w:rFonts w:ascii="Arial" w:eastAsia="宋体" w:hAnsi="Arial" w:cs="Arial"/>
          <w:b/>
          <w:bCs/>
          <w:color w:val="000000"/>
          <w:kern w:val="44"/>
          <w:sz w:val="32"/>
          <w:szCs w:val="32"/>
        </w:rPr>
        <w:t>thiolated</w:t>
      </w:r>
      <w:proofErr w:type="spellEnd"/>
      <w:r w:rsidRPr="00983E07">
        <w:rPr>
          <w:rFonts w:ascii="Arial" w:eastAsia="宋体" w:hAnsi="Arial" w:cs="Arial"/>
          <w:b/>
          <w:bCs/>
          <w:color w:val="000000"/>
          <w:kern w:val="44"/>
          <w:sz w:val="32"/>
          <w:szCs w:val="32"/>
        </w:rPr>
        <w:t xml:space="preserve"> hyaluronic acid-alginate microsphere with</w:t>
      </w:r>
      <w:bookmarkStart w:id="1" w:name="_Hlk170570465"/>
      <w:r w:rsidRPr="00983E07">
        <w:rPr>
          <w:rFonts w:ascii="Arial" w:eastAsia="宋体" w:hAnsi="Arial" w:cs="Arial"/>
          <w:b/>
          <w:bCs/>
          <w:color w:val="000000"/>
          <w:kern w:val="44"/>
          <w:sz w:val="32"/>
          <w:szCs w:val="32"/>
        </w:rPr>
        <w:t xml:space="preserve"> dual adhesion function</w:t>
      </w:r>
      <w:bookmarkEnd w:id="1"/>
      <w:r w:rsidRPr="00983E07">
        <w:rPr>
          <w:rFonts w:ascii="Arial" w:eastAsia="宋体" w:hAnsi="Arial" w:cs="Arial"/>
          <w:b/>
          <w:bCs/>
          <w:color w:val="000000"/>
          <w:kern w:val="44"/>
          <w:sz w:val="32"/>
          <w:szCs w:val="32"/>
        </w:rPr>
        <w:t xml:space="preserve"> for colon-targeted </w:t>
      </w:r>
      <w:r w:rsidR="00D33A96" w:rsidRPr="00983E07">
        <w:rPr>
          <w:rFonts w:ascii="Arial" w:eastAsia="宋体" w:hAnsi="Arial" w:cs="Arial"/>
          <w:b/>
          <w:bCs/>
          <w:color w:val="000000"/>
          <w:kern w:val="44"/>
          <w:sz w:val="32"/>
          <w:szCs w:val="32"/>
        </w:rPr>
        <w:t>co-</w:t>
      </w:r>
      <w:r w:rsidRPr="00983E07">
        <w:rPr>
          <w:rFonts w:ascii="Arial" w:eastAsia="宋体" w:hAnsi="Arial" w:cs="Arial"/>
          <w:b/>
          <w:bCs/>
          <w:color w:val="000000"/>
          <w:kern w:val="44"/>
          <w:sz w:val="32"/>
          <w:szCs w:val="32"/>
        </w:rPr>
        <w:t>delivery probiotics</w:t>
      </w:r>
      <w:bookmarkEnd w:id="0"/>
      <w:r w:rsidR="00D33A96" w:rsidRPr="00983E07">
        <w:rPr>
          <w:rFonts w:ascii="Arial" w:eastAsia="宋体" w:hAnsi="Arial" w:cs="Arial"/>
          <w:b/>
          <w:bCs/>
          <w:color w:val="000000"/>
          <w:kern w:val="44"/>
          <w:sz w:val="32"/>
          <w:szCs w:val="32"/>
        </w:rPr>
        <w:t xml:space="preserve"> and postbiotics</w:t>
      </w:r>
    </w:p>
    <w:p w14:paraId="6B61E7C5" w14:textId="30101F65" w:rsidR="00A41823" w:rsidRPr="00983E07" w:rsidRDefault="00A41823" w:rsidP="00A41823">
      <w:pPr>
        <w:widowControl/>
        <w:spacing w:before="240" w:line="360" w:lineRule="auto"/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983E07"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</w:rPr>
        <w:t>Shuxin</w:t>
      </w:r>
      <w:proofErr w:type="spellEnd"/>
      <w:r w:rsidRPr="00983E07"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</w:rPr>
        <w:t xml:space="preserve"> Wang</w:t>
      </w:r>
      <w:r w:rsidRPr="00983E07"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  <w:vertAlign w:val="superscript"/>
        </w:rPr>
        <w:t>a</w:t>
      </w:r>
      <w:r w:rsidRPr="00983E07"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</w:rPr>
        <w:t xml:space="preserve"> </w:t>
      </w:r>
      <w:bookmarkStart w:id="2" w:name="_Hlk169040952"/>
      <w:r w:rsidRPr="00983E07"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</w:rPr>
        <w:t>Pu Wang</w:t>
      </w:r>
      <w:r w:rsidRPr="00983E07"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  <w:vertAlign w:val="superscript"/>
        </w:rPr>
        <w:t>a</w:t>
      </w:r>
      <w:r w:rsidRPr="00983E07"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>XuJi</w:t>
      </w:r>
      <w:proofErr w:type="spellEnd"/>
      <w:r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 xml:space="preserve"> Yin</w:t>
      </w:r>
      <w:r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  <w:vertAlign w:val="superscript"/>
        </w:rPr>
        <w:t xml:space="preserve">a </w:t>
      </w:r>
      <w:bookmarkEnd w:id="2"/>
      <w:r w:rsidR="00983E07"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 xml:space="preserve">Xinyu </w:t>
      </w:r>
      <w:proofErr w:type="spellStart"/>
      <w:r w:rsidR="00983E07"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>Zhu</w:t>
      </w:r>
      <w:r w:rsidR="00983E07"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  <w:vertAlign w:val="superscript"/>
        </w:rPr>
        <w:t>a</w:t>
      </w:r>
      <w:proofErr w:type="spellEnd"/>
      <w:r w:rsidR="00983E07"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983E07"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>Minghang</w:t>
      </w:r>
      <w:proofErr w:type="spellEnd"/>
      <w:r w:rsidR="00983E07"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983E07"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>Zhao</w:t>
      </w:r>
      <w:r w:rsidR="00983E07"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  <w:vertAlign w:val="superscript"/>
        </w:rPr>
        <w:t>a</w:t>
      </w:r>
      <w:proofErr w:type="spellEnd"/>
      <w:r w:rsidR="00983E07"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983E07"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</w:rPr>
        <w:t>Hao Chen</w:t>
      </w:r>
      <w:bookmarkStart w:id="3" w:name="_Hlk141545047"/>
      <w:r w:rsidRPr="00983E07">
        <w:rPr>
          <w:rFonts w:ascii="Times New Roman" w:eastAsia="微软雅黑" w:hAnsi="Times New Roman" w:cs="Times New Roman"/>
          <w:b/>
          <w:color w:val="000000"/>
          <w:sz w:val="24"/>
          <w:szCs w:val="24"/>
          <w:u w:val="single"/>
          <w:vertAlign w:val="superscript"/>
        </w:rPr>
        <w:t>a*</w:t>
      </w:r>
      <w:bookmarkEnd w:id="3"/>
      <w:r w:rsidRPr="00983E07">
        <w:rPr>
          <w:rFonts w:ascii="Times New Roman" w:eastAsia="微软雅黑" w:hAnsi="Times New Roman" w:cs="Times New Roman" w:hint="eastAsia"/>
          <w:b/>
          <w:color w:val="000000"/>
          <w:sz w:val="24"/>
          <w:szCs w:val="24"/>
          <w:u w:val="single"/>
        </w:rPr>
        <w:t xml:space="preserve"> </w:t>
      </w:r>
    </w:p>
    <w:p w14:paraId="26056528" w14:textId="77777777" w:rsidR="00A41823" w:rsidRPr="00A41823" w:rsidRDefault="00A41823" w:rsidP="00A41823">
      <w:pPr>
        <w:widowControl/>
        <w:adjustRightInd w:val="0"/>
        <w:snapToGrid w:val="0"/>
        <w:spacing w:before="240" w:line="480" w:lineRule="auto"/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GB"/>
        </w:rPr>
      </w:pPr>
      <w:proofErr w:type="spellStart"/>
      <w:r w:rsidRPr="00A41823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vertAlign w:val="superscript"/>
          <w:lang w:val="en-GB"/>
        </w:rPr>
        <w:t>a</w:t>
      </w:r>
      <w:r w:rsidRPr="00A41823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GB"/>
        </w:rPr>
        <w:t>Marine</w:t>
      </w:r>
      <w:proofErr w:type="spellEnd"/>
      <w:r w:rsidRPr="00A41823">
        <w:rPr>
          <w:rFonts w:ascii="Times New Roman" w:eastAsia="等线" w:hAnsi="Times New Roman" w:cs="Times New Roman"/>
          <w:i/>
          <w:iCs/>
          <w:color w:val="000000"/>
          <w:sz w:val="24"/>
          <w:szCs w:val="24"/>
          <w:lang w:val="en-GB"/>
        </w:rPr>
        <w:t xml:space="preserve"> college, Shandong University, NO.180 Wenhua West Road, Gao Strict, Weihai, 264209, China</w:t>
      </w:r>
    </w:p>
    <w:p w14:paraId="038CC806" w14:textId="68258B96" w:rsidR="00A41823" w:rsidRPr="00A41823" w:rsidRDefault="00A41823" w:rsidP="00A41823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  <w:u w:val="single"/>
          <w:lang w:val="en-GB"/>
        </w:rPr>
      </w:pPr>
      <w:bookmarkStart w:id="4" w:name="_Hlk176002014"/>
      <w:r w:rsidRPr="00A41823">
        <w:rPr>
          <w:rFonts w:ascii="Times New Roman" w:eastAsia="宋体" w:hAnsi="Times New Roman" w:cs="Times New Roman"/>
          <w:color w:val="000000"/>
          <w:sz w:val="24"/>
          <w:szCs w:val="24"/>
          <w:lang w:val="en-GB"/>
        </w:rPr>
        <w:t>*</w:t>
      </w:r>
      <w:bookmarkEnd w:id="4"/>
      <w:r w:rsidRPr="00A41823">
        <w:rPr>
          <w:rFonts w:ascii="Times New Roman" w:eastAsia="宋体" w:hAnsi="Times New Roman" w:cs="Times New Roman"/>
          <w:color w:val="000000"/>
          <w:sz w:val="24"/>
          <w:szCs w:val="24"/>
          <w:lang w:val="en-GB"/>
        </w:rPr>
        <w:t xml:space="preserve">(Hao Chen) Tel. /Fax: +86-0631-5688079, E-mail: </w:t>
      </w:r>
      <w:hyperlink r:id="rId6" w:history="1">
        <w:r w:rsidRPr="00A41823">
          <w:rPr>
            <w:rFonts w:ascii="Times New Roman" w:eastAsia="宋体" w:hAnsi="Times New Roman" w:cs="Times New Roman"/>
            <w:color w:val="000000"/>
            <w:sz w:val="24"/>
            <w:szCs w:val="24"/>
            <w:u w:val="single"/>
            <w:lang w:val="en-GB"/>
          </w:rPr>
          <w:t>chenhao_2016@sdu.edu.cn</w:t>
        </w:r>
      </w:hyperlink>
    </w:p>
    <w:p w14:paraId="25473EFE" w14:textId="68258B96" w:rsidR="00983E07" w:rsidRPr="00983E07" w:rsidRDefault="00983E07" w:rsidP="00AE658C">
      <w:pPr>
        <w:spacing w:line="480" w:lineRule="auto"/>
        <w:rPr>
          <w:rFonts w:ascii="Arial" w:hAnsi="Arial" w:cs="Arial"/>
          <w:sz w:val="22"/>
          <w14:ligatures w14:val="none"/>
        </w:rPr>
      </w:pPr>
      <w:bookmarkStart w:id="5" w:name="_Hlk169899365"/>
      <w:r w:rsidRPr="00983E07">
        <w:rPr>
          <w:rFonts w:ascii="Arial" w:hAnsi="Arial" w:cs="Arial"/>
          <w:sz w:val="22"/>
          <w14:ligatures w14:val="none"/>
        </w:rPr>
        <w:t>The health benefits of oral probiotics are significantly hindered by their low survival rate in harsh stomach conditions</w:t>
      </w:r>
      <w:r w:rsidRPr="00983E07">
        <w:rPr>
          <w:rFonts w:ascii="Arial" w:hAnsi="Arial" w:cs="Arial" w:hint="eastAsia"/>
          <w:sz w:val="22"/>
          <w14:ligatures w14:val="none"/>
        </w:rPr>
        <w:t xml:space="preserve"> </w:t>
      </w:r>
      <w:r w:rsidRPr="00983E07">
        <w:rPr>
          <w:rFonts w:ascii="Arial" w:hAnsi="Arial" w:cs="Arial"/>
          <w:sz w:val="22"/>
          <w14:ligatures w14:val="none"/>
        </w:rPr>
        <w:t xml:space="preserve">and </w:t>
      </w:r>
      <w:r w:rsidRPr="00983E07">
        <w:rPr>
          <w:rFonts w:ascii="Arial" w:hAnsi="Arial" w:cs="Arial" w:hint="eastAsia"/>
          <w:sz w:val="22"/>
          <w14:ligatures w14:val="none"/>
        </w:rPr>
        <w:t xml:space="preserve">short </w:t>
      </w:r>
      <w:r w:rsidRPr="00983E07">
        <w:rPr>
          <w:rFonts w:ascii="Arial" w:hAnsi="Arial" w:cs="Arial"/>
          <w:sz w:val="22"/>
          <w14:ligatures w14:val="none"/>
        </w:rPr>
        <w:t>retention time</w:t>
      </w:r>
      <w:r w:rsidRPr="00983E07">
        <w:rPr>
          <w:rFonts w:ascii="Arial" w:hAnsi="Arial" w:cs="Arial" w:hint="eastAsia"/>
          <w:sz w:val="22"/>
          <w14:ligatures w14:val="none"/>
        </w:rPr>
        <w:t xml:space="preserve"> </w:t>
      </w:r>
      <w:r w:rsidRPr="00983E07">
        <w:rPr>
          <w:rFonts w:ascii="Arial" w:hAnsi="Arial" w:cs="Arial"/>
          <w:sz w:val="22"/>
          <w14:ligatures w14:val="none"/>
        </w:rPr>
        <w:t>in intestine.</w:t>
      </w:r>
      <w:bookmarkStart w:id="6" w:name="_Hlk168402360"/>
      <w:bookmarkEnd w:id="5"/>
      <w:r w:rsidRPr="00983E07">
        <w:rPr>
          <w:rFonts w:ascii="Arial" w:hAnsi="Arial" w:cs="Arial" w:hint="eastAsia"/>
          <w:sz w:val="22"/>
          <w14:ligatures w14:val="none"/>
        </w:rPr>
        <w:t xml:space="preserve"> Herein</w:t>
      </w:r>
      <w:r w:rsidRPr="00983E07">
        <w:rPr>
          <w:rFonts w:ascii="Arial" w:hAnsi="Arial" w:cs="Arial"/>
          <w:sz w:val="22"/>
          <w14:ligatures w14:val="none"/>
        </w:rPr>
        <w:t>, we developed a novel microsphere</w:t>
      </w:r>
      <w:r w:rsidRPr="00983E07">
        <w:rPr>
          <w:rFonts w:ascii="Arial" w:hAnsi="Arial" w:cs="Arial" w:hint="eastAsia"/>
          <w:sz w:val="22"/>
          <w14:ligatures w14:val="none"/>
        </w:rPr>
        <w:t xml:space="preserve"> </w:t>
      </w:r>
      <w:r w:rsidRPr="00983E07">
        <w:rPr>
          <w:rFonts w:ascii="Arial" w:hAnsi="Arial" w:cs="Arial"/>
          <w:sz w:val="22"/>
          <w14:ligatures w14:val="none"/>
        </w:rPr>
        <w:t xml:space="preserve">with dual adhesion to bacterial and intestinal mucosa using </w:t>
      </w:r>
      <w:proofErr w:type="spellStart"/>
      <w:r w:rsidRPr="00983E07">
        <w:rPr>
          <w:rFonts w:ascii="Arial" w:hAnsi="Arial" w:cs="Arial"/>
          <w:sz w:val="22"/>
          <w14:ligatures w14:val="none"/>
        </w:rPr>
        <w:t>thiolated</w:t>
      </w:r>
      <w:proofErr w:type="spellEnd"/>
      <w:r w:rsidRPr="00983E07">
        <w:rPr>
          <w:rFonts w:ascii="Arial" w:hAnsi="Arial" w:cs="Arial"/>
          <w:sz w:val="22"/>
          <w14:ligatures w14:val="none"/>
        </w:rPr>
        <w:t xml:space="preserve"> hyaluronic acid (HA-SH) and sodium alginate (SA) for colonic targeted delivery</w:t>
      </w:r>
      <w:r w:rsidRPr="00983E07">
        <w:rPr>
          <w:rFonts w:ascii="Arial" w:hAnsi="Arial" w:cs="Arial" w:hint="eastAsia"/>
          <w:sz w:val="22"/>
          <w14:ligatures w14:val="none"/>
        </w:rPr>
        <w:t xml:space="preserve"> of</w:t>
      </w:r>
      <w:r w:rsidRPr="00983E07">
        <w:rPr>
          <w:rFonts w:ascii="Arial" w:hAnsi="Arial" w:cs="Arial"/>
          <w:sz w:val="22"/>
          <w14:ligatures w14:val="none"/>
        </w:rPr>
        <w:t xml:space="preserve"> probiotics.</w:t>
      </w:r>
      <w:bookmarkEnd w:id="6"/>
      <w:r w:rsidRPr="00983E07">
        <w:rPr>
          <w:rFonts w:ascii="Arial" w:hAnsi="Arial" w:cs="Arial"/>
          <w:sz w:val="22"/>
          <w14:ligatures w14:val="none"/>
        </w:rPr>
        <w:t xml:space="preserve"> </w:t>
      </w:r>
      <w:bookmarkStart w:id="7" w:name="_Hlk166685393"/>
      <w:bookmarkStart w:id="8" w:name="_Hlk168402959"/>
      <w:r w:rsidRPr="00983E07">
        <w:rPr>
          <w:rFonts w:ascii="Arial" w:hAnsi="Arial" w:cs="Arial"/>
          <w:sz w:val="22"/>
          <w14:ligatures w14:val="none"/>
        </w:rPr>
        <w:t xml:space="preserve">This dual-network microsphere was prepared in microfluidics </w:t>
      </w:r>
      <w:r w:rsidRPr="00983E07">
        <w:rPr>
          <w:rFonts w:ascii="Arial" w:hAnsi="Arial" w:cs="Arial" w:hint="eastAsia"/>
          <w:sz w:val="22"/>
          <w14:ligatures w14:val="none"/>
        </w:rPr>
        <w:t>p</w:t>
      </w:r>
      <w:r w:rsidRPr="00983E07">
        <w:rPr>
          <w:rFonts w:ascii="Arial" w:hAnsi="Arial" w:cs="Arial"/>
          <w:sz w:val="22"/>
          <w14:ligatures w14:val="none"/>
        </w:rPr>
        <w:t>latform</w:t>
      </w:r>
      <w:r w:rsidRPr="00983E07">
        <w:rPr>
          <w:rFonts w:ascii="Arial" w:hAnsi="Arial" w:cs="Arial" w:hint="eastAsia"/>
          <w:sz w:val="22"/>
          <w14:ligatures w14:val="none"/>
        </w:rPr>
        <w:t xml:space="preserve"> </w:t>
      </w:r>
      <w:r w:rsidRPr="00983E07">
        <w:rPr>
          <w:rFonts w:ascii="Arial" w:hAnsi="Arial" w:cs="Arial"/>
          <w:sz w:val="22"/>
          <w14:ligatures w14:val="none"/>
        </w:rPr>
        <w:t>through an ingenious combination of photoinduced disulfide crosslinking and ionic crosslinking, achieving uniform particle size</w:t>
      </w:r>
      <w:r w:rsidRPr="00983E07">
        <w:rPr>
          <w:rFonts w:ascii="Arial" w:hAnsi="Arial" w:cs="Arial" w:hint="eastAsia"/>
          <w:sz w:val="22"/>
          <w14:ligatures w14:val="none"/>
        </w:rPr>
        <w:t xml:space="preserve"> </w:t>
      </w:r>
      <w:r w:rsidRPr="00983E07">
        <w:rPr>
          <w:rFonts w:ascii="Arial" w:hAnsi="Arial" w:cs="Arial"/>
          <w:sz w:val="22"/>
          <w14:ligatures w14:val="none"/>
        </w:rPr>
        <w:t xml:space="preserve">(257 ± 20.5 </w:t>
      </w:r>
      <w:proofErr w:type="spellStart"/>
      <w:r w:rsidRPr="00983E07">
        <w:rPr>
          <w:rFonts w:ascii="Arial" w:hAnsi="Arial" w:cs="Arial"/>
          <w:sz w:val="22"/>
          <w14:ligatures w14:val="none"/>
        </w:rPr>
        <w:t>μm</w:t>
      </w:r>
      <w:proofErr w:type="spellEnd"/>
      <w:r w:rsidRPr="00983E07">
        <w:rPr>
          <w:rFonts w:ascii="Arial" w:hAnsi="Arial" w:cs="Arial" w:hint="eastAsia"/>
          <w:sz w:val="22"/>
          <w14:ligatures w14:val="none"/>
        </w:rPr>
        <w:t xml:space="preserve">) </w:t>
      </w:r>
      <w:r w:rsidRPr="00983E07">
        <w:rPr>
          <w:rFonts w:ascii="Arial" w:hAnsi="Arial" w:cs="Arial"/>
          <w:sz w:val="22"/>
          <w14:ligatures w14:val="none"/>
        </w:rPr>
        <w:t>and high encapsulation efficiency</w:t>
      </w:r>
      <w:r w:rsidRPr="00983E07">
        <w:rPr>
          <w:rFonts w:ascii="Arial" w:hAnsi="Arial" w:cs="Arial" w:hint="eastAsia"/>
          <w:sz w:val="22"/>
          <w14:ligatures w14:val="none"/>
        </w:rPr>
        <w:t xml:space="preserve"> </w:t>
      </w:r>
      <w:r w:rsidRPr="00983E07">
        <w:rPr>
          <w:rFonts w:ascii="Arial" w:hAnsi="Arial" w:cs="Arial"/>
          <w:sz w:val="22"/>
          <w14:ligatures w14:val="none"/>
        </w:rPr>
        <w:t>(82.1%).</w:t>
      </w:r>
      <w:bookmarkEnd w:id="7"/>
      <w:bookmarkEnd w:id="8"/>
      <w:r w:rsidRPr="00983E07">
        <w:rPr>
          <w:rFonts w:ascii="Arial" w:hAnsi="Arial" w:cs="Arial"/>
          <w:sz w:val="22"/>
          <w14:ligatures w14:val="none"/>
        </w:rPr>
        <w:t xml:space="preserve"> </w:t>
      </w:r>
      <w:r w:rsidRPr="00983E07">
        <w:rPr>
          <w:rFonts w:ascii="Arial" w:hAnsi="Arial" w:cs="Arial" w:hint="eastAsia"/>
          <w:sz w:val="22"/>
          <w14:ligatures w14:val="none"/>
        </w:rPr>
        <w:t>Owing to the protective effects of the microsphere, the embedded probiotics exhibited high survival rates (8.69 log CFU/mL) in simulated gastric fluid and a high release rate (80.2%) in the intestine.</w:t>
      </w:r>
      <w:r w:rsidRPr="00983E07">
        <w:rPr>
          <w:rFonts w:ascii="Arial" w:hAnsi="Arial" w:cs="Arial"/>
          <w:sz w:val="22"/>
          <w14:ligatures w14:val="none"/>
        </w:rPr>
        <w:t xml:space="preserve"> Moreover, the adhesion tests</w:t>
      </w:r>
      <w:r w:rsidRPr="00983E07">
        <w:rPr>
          <w:rFonts w:ascii="Arial" w:hAnsi="Arial" w:cs="Arial" w:hint="eastAsia"/>
          <w:sz w:val="22"/>
          <w14:ligatures w14:val="none"/>
        </w:rPr>
        <w:t xml:space="preserve"> </w:t>
      </w:r>
      <w:r w:rsidRPr="00983E07">
        <w:rPr>
          <w:rFonts w:ascii="Arial" w:hAnsi="Arial" w:cs="Arial"/>
          <w:sz w:val="22"/>
          <w14:ligatures w14:val="none"/>
        </w:rPr>
        <w:t xml:space="preserve">demonstrated </w:t>
      </w:r>
      <w:r w:rsidRPr="00983E07">
        <w:rPr>
          <w:rFonts w:ascii="Arial" w:hAnsi="Arial" w:cs="Arial" w:hint="eastAsia"/>
          <w:sz w:val="22"/>
          <w14:ligatures w14:val="none"/>
        </w:rPr>
        <w:t>that t</w:t>
      </w:r>
      <w:r w:rsidRPr="00983E07">
        <w:rPr>
          <w:rFonts w:ascii="Arial" w:hAnsi="Arial" w:cs="Arial"/>
          <w:sz w:val="22"/>
          <w14:ligatures w14:val="none"/>
        </w:rPr>
        <w:t>he grafting of thiol groups into the microspheres significantly enhance</w:t>
      </w:r>
      <w:r w:rsidRPr="00983E07">
        <w:rPr>
          <w:rFonts w:ascii="Arial" w:hAnsi="Arial" w:cs="Arial" w:hint="eastAsia"/>
          <w:sz w:val="22"/>
          <w14:ligatures w14:val="none"/>
        </w:rPr>
        <w:t xml:space="preserve">d </w:t>
      </w:r>
      <w:r w:rsidRPr="00983E07">
        <w:rPr>
          <w:rFonts w:ascii="Arial" w:hAnsi="Arial" w:cs="Arial"/>
          <w:sz w:val="22"/>
          <w14:ligatures w14:val="none"/>
        </w:rPr>
        <w:t>both bacterial adhesion rate (53.9%) and mucosal adhesion rate (74.33%).</w:t>
      </w:r>
      <w:r w:rsidRPr="00983E07">
        <w:rPr>
          <w:rFonts w:ascii="Arial" w:hAnsi="Arial" w:cs="Arial" w:hint="eastAsia"/>
          <w:sz w:val="22"/>
          <w14:ligatures w14:val="none"/>
        </w:rPr>
        <w:t xml:space="preserve"> </w:t>
      </w:r>
      <w:bookmarkStart w:id="9" w:name="_Hlk168946603"/>
      <w:r w:rsidRPr="00983E07">
        <w:rPr>
          <w:rFonts w:ascii="Arial" w:hAnsi="Arial" w:cs="Arial" w:hint="eastAsia"/>
          <w:sz w:val="22"/>
          <w14:ligatures w14:val="none"/>
        </w:rPr>
        <w:t xml:space="preserve">In DSS-induced colitis mice, the microsphere embedded with probiotics and postbiotics demonstrated superior therapeutic efficacy by downregulating proinflammatory cytokines, repairing the intestinal barrier, and </w:t>
      </w:r>
      <w:proofErr w:type="spellStart"/>
      <w:r w:rsidRPr="00983E07">
        <w:rPr>
          <w:rFonts w:ascii="Arial" w:hAnsi="Arial" w:cs="Arial" w:hint="eastAsia"/>
          <w:sz w:val="22"/>
          <w14:ligatures w14:val="none"/>
        </w:rPr>
        <w:t>remodelling</w:t>
      </w:r>
      <w:proofErr w:type="spellEnd"/>
      <w:r w:rsidRPr="00983E07">
        <w:rPr>
          <w:rFonts w:ascii="Arial" w:hAnsi="Arial" w:cs="Arial" w:hint="eastAsia"/>
          <w:sz w:val="22"/>
          <w14:ligatures w14:val="none"/>
        </w:rPr>
        <w:t xml:space="preserve"> the gut </w:t>
      </w:r>
      <w:r w:rsidRPr="00983E07">
        <w:rPr>
          <w:rFonts w:ascii="Arial" w:hAnsi="Arial" w:cs="Arial" w:hint="eastAsia"/>
          <w:sz w:val="22"/>
          <w14:ligatures w14:val="none"/>
        </w:rPr>
        <w:lastRenderedPageBreak/>
        <w:t>microbiome. Overall, this microsphere offers a promising strategy to enhance the vitality, colonization, and health benefits of oral probiotics.</w:t>
      </w:r>
    </w:p>
    <w:p w14:paraId="394861E0" w14:textId="77777777" w:rsidR="00983E07" w:rsidRPr="00983E07" w:rsidRDefault="00983E07" w:rsidP="00983E07">
      <w:pPr>
        <w:spacing w:line="480" w:lineRule="auto"/>
        <w:rPr>
          <w:rFonts w:ascii="Arial" w:hAnsi="Arial" w:cs="Arial"/>
          <w:sz w:val="22"/>
          <w14:ligatures w14:val="none"/>
        </w:rPr>
      </w:pPr>
      <w:r w:rsidRPr="00983E07">
        <w:rPr>
          <w:rFonts w:ascii="Arial" w:hAnsi="Arial" w:cs="Arial" w:hint="eastAsia"/>
          <w:sz w:val="22"/>
          <w14:ligatures w14:val="none"/>
        </w:rPr>
        <w:t>An oral presentation will eventually be the presented for this work.</w:t>
      </w:r>
    </w:p>
    <w:bookmarkEnd w:id="9"/>
    <w:p w14:paraId="643464C1" w14:textId="018758C3" w:rsidR="00A41823" w:rsidRPr="00983E07" w:rsidRDefault="00A41823" w:rsidP="00A41823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385A75DF" w14:textId="5543D216" w:rsidR="00D623E2" w:rsidRDefault="00A41823" w:rsidP="00A41823">
      <w:pPr>
        <w:rPr>
          <w:rFonts w:hint="eastAsia"/>
        </w:rPr>
      </w:pPr>
      <w:bookmarkStart w:id="10" w:name="_Hlk166525835"/>
      <w:r w:rsidRPr="00A41823">
        <w:rPr>
          <w:rFonts w:ascii="Times New Roman" w:eastAsia="宋体" w:hAnsi="Times New Roman" w:cs="Times New Roman"/>
          <w:color w:val="000000"/>
          <w:sz w:val="24"/>
        </w:rPr>
        <w:br w:type="page"/>
      </w:r>
      <w:bookmarkEnd w:id="10"/>
    </w:p>
    <w:sectPr w:rsidR="00D6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1E5ED" w14:textId="77777777" w:rsidR="004B15DD" w:rsidRDefault="004B15DD" w:rsidP="00A41823">
      <w:pPr>
        <w:rPr>
          <w:rFonts w:hint="eastAsia"/>
        </w:rPr>
      </w:pPr>
      <w:r>
        <w:separator/>
      </w:r>
    </w:p>
  </w:endnote>
  <w:endnote w:type="continuationSeparator" w:id="0">
    <w:p w14:paraId="3799B8FC" w14:textId="77777777" w:rsidR="004B15DD" w:rsidRDefault="004B15DD" w:rsidP="00A418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52271" w14:textId="77777777" w:rsidR="004B15DD" w:rsidRDefault="004B15DD" w:rsidP="00A41823">
      <w:pPr>
        <w:rPr>
          <w:rFonts w:hint="eastAsia"/>
        </w:rPr>
      </w:pPr>
      <w:r>
        <w:separator/>
      </w:r>
    </w:p>
  </w:footnote>
  <w:footnote w:type="continuationSeparator" w:id="0">
    <w:p w14:paraId="0B521A71" w14:textId="77777777" w:rsidR="004B15DD" w:rsidRDefault="004B15DD" w:rsidP="00A418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DC"/>
    <w:rsid w:val="001D5F7E"/>
    <w:rsid w:val="003400D7"/>
    <w:rsid w:val="003A609B"/>
    <w:rsid w:val="00401B97"/>
    <w:rsid w:val="004671E6"/>
    <w:rsid w:val="004B15DD"/>
    <w:rsid w:val="00682CDC"/>
    <w:rsid w:val="00721588"/>
    <w:rsid w:val="008F7244"/>
    <w:rsid w:val="00983E07"/>
    <w:rsid w:val="009C6AB1"/>
    <w:rsid w:val="00A41823"/>
    <w:rsid w:val="00A7175B"/>
    <w:rsid w:val="00A916AD"/>
    <w:rsid w:val="00AC0911"/>
    <w:rsid w:val="00AE658C"/>
    <w:rsid w:val="00B7227C"/>
    <w:rsid w:val="00C07E12"/>
    <w:rsid w:val="00C40389"/>
    <w:rsid w:val="00C47BA7"/>
    <w:rsid w:val="00C559C8"/>
    <w:rsid w:val="00CA150F"/>
    <w:rsid w:val="00D33A96"/>
    <w:rsid w:val="00D623E2"/>
    <w:rsid w:val="00D749B9"/>
    <w:rsid w:val="00DC06F7"/>
    <w:rsid w:val="00E3342F"/>
    <w:rsid w:val="00F26C3C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5FFA7"/>
  <w15:chartTrackingRefBased/>
  <w15:docId w15:val="{667D076D-5D5B-4A72-973C-AFCD834F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hao_2016@sd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淑新 王</dc:creator>
  <cp:keywords/>
  <dc:description/>
  <cp:lastModifiedBy>淑新 王</cp:lastModifiedBy>
  <cp:revision>11</cp:revision>
  <dcterms:created xsi:type="dcterms:W3CDTF">2024-12-29T09:27:00Z</dcterms:created>
  <dcterms:modified xsi:type="dcterms:W3CDTF">2024-12-30T05:57:00Z</dcterms:modified>
</cp:coreProperties>
</file>